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0246E" w14:paraId="2CE541FE" w14:textId="77777777" w:rsidTr="00826D53">
        <w:trPr>
          <w:trHeight w:val="282"/>
        </w:trPr>
        <w:tc>
          <w:tcPr>
            <w:tcW w:w="500" w:type="dxa"/>
            <w:vMerge w:val="restart"/>
            <w:tcBorders>
              <w:bottom w:val="nil"/>
            </w:tcBorders>
            <w:textDirection w:val="btLr"/>
          </w:tcPr>
          <w:p w14:paraId="784026FF" w14:textId="77777777" w:rsidR="00A80767" w:rsidRPr="00E0246E"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273132"/>
            <w:r w:rsidRPr="00E0246E">
              <w:rPr>
                <w:color w:val="365F91" w:themeColor="accent1" w:themeShade="BF"/>
                <w:sz w:val="10"/>
                <w:szCs w:val="10"/>
                <w:lang w:eastAsia="zh-CN"/>
              </w:rPr>
              <w:t>WEATHER CLIMATE WATER</w:t>
            </w:r>
          </w:p>
        </w:tc>
        <w:tc>
          <w:tcPr>
            <w:tcW w:w="6852" w:type="dxa"/>
            <w:vMerge w:val="restart"/>
          </w:tcPr>
          <w:p w14:paraId="5024EF2F" w14:textId="77777777" w:rsidR="00A80767" w:rsidRPr="00E0246E"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0246E">
              <w:rPr>
                <w:noProof/>
                <w:color w:val="365F91" w:themeColor="accent1" w:themeShade="BF"/>
                <w:szCs w:val="22"/>
                <w:lang w:eastAsia="zh-CN"/>
              </w:rPr>
              <w:drawing>
                <wp:anchor distT="0" distB="0" distL="114300" distR="114300" simplePos="0" relativeHeight="251659264" behindDoc="1" locked="1" layoutInCell="1" allowOverlap="1" wp14:anchorId="3433A4E0" wp14:editId="3C48E58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E" w:rsidRPr="00E0246E">
              <w:rPr>
                <w:rFonts w:cs="Tahoma"/>
                <w:b/>
                <w:bCs/>
                <w:color w:val="365F91" w:themeColor="accent1" w:themeShade="BF"/>
                <w:szCs w:val="22"/>
              </w:rPr>
              <w:t>World Meteorological Organization</w:t>
            </w:r>
          </w:p>
          <w:p w14:paraId="33F8C34E" w14:textId="77777777" w:rsidR="00A80767" w:rsidRPr="00E0246E" w:rsidRDefault="00176D0E" w:rsidP="00826D53">
            <w:pPr>
              <w:tabs>
                <w:tab w:val="left" w:pos="6946"/>
              </w:tabs>
              <w:suppressAutoHyphens/>
              <w:spacing w:after="120" w:line="252" w:lineRule="auto"/>
              <w:ind w:left="1134"/>
              <w:jc w:val="left"/>
              <w:rPr>
                <w:rFonts w:cs="Tahoma"/>
                <w:b/>
                <w:color w:val="365F91" w:themeColor="accent1" w:themeShade="BF"/>
                <w:spacing w:val="-2"/>
                <w:szCs w:val="22"/>
              </w:rPr>
            </w:pPr>
            <w:r w:rsidRPr="00E0246E">
              <w:rPr>
                <w:rFonts w:cs="Tahoma"/>
                <w:b/>
                <w:color w:val="365F91" w:themeColor="accent1" w:themeShade="BF"/>
                <w:spacing w:val="-2"/>
                <w:szCs w:val="22"/>
              </w:rPr>
              <w:t>COMMISSION FOR OBSERVATION, INFRASTRUCTURE AND INFORMATION SYSTEMS</w:t>
            </w:r>
          </w:p>
          <w:p w14:paraId="69694A05" w14:textId="77777777" w:rsidR="00A80767" w:rsidRPr="00E0246E" w:rsidRDefault="00176D0E" w:rsidP="00826D53">
            <w:pPr>
              <w:tabs>
                <w:tab w:val="left" w:pos="6946"/>
              </w:tabs>
              <w:suppressAutoHyphens/>
              <w:spacing w:after="120" w:line="252" w:lineRule="auto"/>
              <w:ind w:left="1134"/>
              <w:jc w:val="left"/>
              <w:rPr>
                <w:rFonts w:cs="Tahoma"/>
                <w:b/>
                <w:bCs/>
                <w:color w:val="365F91" w:themeColor="accent1" w:themeShade="BF"/>
                <w:szCs w:val="22"/>
              </w:rPr>
            </w:pPr>
            <w:r w:rsidRPr="00E0246E">
              <w:rPr>
                <w:rFonts w:cstheme="minorBidi"/>
                <w:b/>
                <w:snapToGrid w:val="0"/>
                <w:color w:val="365F91" w:themeColor="accent1" w:themeShade="BF"/>
                <w:szCs w:val="22"/>
              </w:rPr>
              <w:t>Second Session</w:t>
            </w:r>
            <w:r w:rsidR="00A80767" w:rsidRPr="00E0246E">
              <w:rPr>
                <w:rFonts w:cstheme="minorBidi"/>
                <w:b/>
                <w:snapToGrid w:val="0"/>
                <w:color w:val="365F91" w:themeColor="accent1" w:themeShade="BF"/>
                <w:szCs w:val="22"/>
              </w:rPr>
              <w:br/>
            </w:r>
            <w:r w:rsidRPr="00E0246E">
              <w:rPr>
                <w:snapToGrid w:val="0"/>
                <w:color w:val="365F91" w:themeColor="accent1" w:themeShade="BF"/>
                <w:szCs w:val="22"/>
              </w:rPr>
              <w:t>24 to 28</w:t>
            </w:r>
            <w:r w:rsidR="00FA2769" w:rsidRPr="00E0246E">
              <w:rPr>
                <w:snapToGrid w:val="0"/>
                <w:color w:val="365F91" w:themeColor="accent1" w:themeShade="BF"/>
                <w:szCs w:val="22"/>
              </w:rPr>
              <w:t> </w:t>
            </w:r>
            <w:r w:rsidRPr="00E0246E">
              <w:rPr>
                <w:snapToGrid w:val="0"/>
                <w:color w:val="365F91" w:themeColor="accent1" w:themeShade="BF"/>
                <w:szCs w:val="22"/>
              </w:rPr>
              <w:t>October</w:t>
            </w:r>
            <w:r w:rsidR="00FA2769" w:rsidRPr="00E0246E">
              <w:rPr>
                <w:snapToGrid w:val="0"/>
                <w:color w:val="365F91" w:themeColor="accent1" w:themeShade="BF"/>
                <w:szCs w:val="22"/>
              </w:rPr>
              <w:t> </w:t>
            </w:r>
            <w:r w:rsidRPr="00E0246E">
              <w:rPr>
                <w:snapToGrid w:val="0"/>
                <w:color w:val="365F91" w:themeColor="accent1" w:themeShade="BF"/>
                <w:szCs w:val="22"/>
              </w:rPr>
              <w:t>2022, Geneva</w:t>
            </w:r>
          </w:p>
        </w:tc>
        <w:tc>
          <w:tcPr>
            <w:tcW w:w="2962" w:type="dxa"/>
          </w:tcPr>
          <w:p w14:paraId="074994FC" w14:textId="77777777" w:rsidR="00A80767" w:rsidRPr="00E0246E" w:rsidRDefault="00176D0E" w:rsidP="00826D53">
            <w:pPr>
              <w:tabs>
                <w:tab w:val="clear" w:pos="1134"/>
              </w:tabs>
              <w:spacing w:after="60"/>
              <w:ind w:right="-108"/>
              <w:jc w:val="right"/>
              <w:rPr>
                <w:rFonts w:cs="Tahoma"/>
                <w:b/>
                <w:bCs/>
                <w:color w:val="365F91" w:themeColor="accent1" w:themeShade="BF"/>
                <w:szCs w:val="22"/>
              </w:rPr>
            </w:pPr>
            <w:r w:rsidRPr="00E0246E">
              <w:rPr>
                <w:rFonts w:cs="Tahoma"/>
                <w:b/>
                <w:bCs/>
                <w:color w:val="365F91" w:themeColor="accent1" w:themeShade="BF"/>
                <w:szCs w:val="22"/>
              </w:rPr>
              <w:t>INFCOM-2/Doc. 5.2</w:t>
            </w:r>
          </w:p>
        </w:tc>
      </w:tr>
      <w:tr w:rsidR="00A80767" w:rsidRPr="00E0246E" w14:paraId="7D70DA57" w14:textId="77777777" w:rsidTr="00826D53">
        <w:trPr>
          <w:trHeight w:val="730"/>
        </w:trPr>
        <w:tc>
          <w:tcPr>
            <w:tcW w:w="500" w:type="dxa"/>
            <w:vMerge/>
            <w:tcBorders>
              <w:bottom w:val="nil"/>
            </w:tcBorders>
          </w:tcPr>
          <w:p w14:paraId="72217AD2" w14:textId="77777777" w:rsidR="00A80767" w:rsidRPr="00E0246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971CA6C" w14:textId="77777777" w:rsidR="00A80767" w:rsidRPr="00E0246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D6F35B9" w14:textId="77777777" w:rsidR="00A80767" w:rsidRPr="00E0246E" w:rsidRDefault="00A80767" w:rsidP="00826D53">
            <w:pPr>
              <w:tabs>
                <w:tab w:val="clear" w:pos="1134"/>
              </w:tabs>
              <w:spacing w:before="120" w:after="60"/>
              <w:ind w:right="-108"/>
              <w:jc w:val="right"/>
              <w:rPr>
                <w:rFonts w:cs="Tahoma"/>
                <w:color w:val="365F91" w:themeColor="accent1" w:themeShade="BF"/>
                <w:szCs w:val="22"/>
              </w:rPr>
            </w:pPr>
            <w:r w:rsidRPr="00E0246E">
              <w:rPr>
                <w:rFonts w:cs="Tahoma"/>
                <w:color w:val="365F91" w:themeColor="accent1" w:themeShade="BF"/>
                <w:szCs w:val="22"/>
              </w:rPr>
              <w:t>Submitted by:</w:t>
            </w:r>
            <w:r w:rsidRPr="00E0246E">
              <w:rPr>
                <w:rFonts w:cs="Tahoma"/>
                <w:color w:val="365F91" w:themeColor="accent1" w:themeShade="BF"/>
                <w:szCs w:val="22"/>
              </w:rPr>
              <w:br/>
            </w:r>
            <w:r w:rsidR="00512027" w:rsidRPr="00E0246E">
              <w:rPr>
                <w:rFonts w:cs="Tahoma"/>
                <w:color w:val="365F91" w:themeColor="accent1" w:themeShade="BF"/>
                <w:szCs w:val="22"/>
              </w:rPr>
              <w:t>President of INFCOM</w:t>
            </w:r>
          </w:p>
          <w:p w14:paraId="5E6CE5A7" w14:textId="074334A8" w:rsidR="00A80767" w:rsidRPr="00E0246E" w:rsidRDefault="00D44DDF" w:rsidP="00826D53">
            <w:pPr>
              <w:tabs>
                <w:tab w:val="clear" w:pos="1134"/>
              </w:tabs>
              <w:spacing w:before="120" w:after="60"/>
              <w:ind w:right="-108"/>
              <w:jc w:val="right"/>
              <w:rPr>
                <w:rFonts w:cs="Tahoma"/>
                <w:color w:val="365F91" w:themeColor="accent1" w:themeShade="BF"/>
                <w:szCs w:val="22"/>
              </w:rPr>
            </w:pPr>
            <w:r w:rsidRPr="00E0246E">
              <w:rPr>
                <w:rFonts w:cs="Tahoma"/>
                <w:color w:val="365F91" w:themeColor="accent1" w:themeShade="BF"/>
                <w:szCs w:val="22"/>
              </w:rPr>
              <w:t>28</w:t>
            </w:r>
            <w:r w:rsidR="00176D0E" w:rsidRPr="00E0246E">
              <w:rPr>
                <w:rFonts w:cs="Tahoma"/>
                <w:color w:val="365F91" w:themeColor="accent1" w:themeShade="BF"/>
                <w:szCs w:val="22"/>
              </w:rPr>
              <w:t>.IX.2022</w:t>
            </w:r>
          </w:p>
          <w:p w14:paraId="12B323CB" w14:textId="77777777" w:rsidR="00A80767" w:rsidRPr="00E0246E" w:rsidRDefault="00A80767" w:rsidP="00826D53">
            <w:pPr>
              <w:tabs>
                <w:tab w:val="clear" w:pos="1134"/>
              </w:tabs>
              <w:spacing w:before="120" w:after="60"/>
              <w:ind w:right="-108"/>
              <w:jc w:val="right"/>
              <w:rPr>
                <w:rFonts w:cs="Tahoma"/>
                <w:b/>
                <w:bCs/>
                <w:color w:val="365F91" w:themeColor="accent1" w:themeShade="BF"/>
                <w:szCs w:val="22"/>
              </w:rPr>
            </w:pPr>
            <w:r w:rsidRPr="00E0246E">
              <w:rPr>
                <w:rFonts w:cs="Tahoma"/>
                <w:b/>
                <w:bCs/>
                <w:color w:val="365F91" w:themeColor="accent1" w:themeShade="BF"/>
                <w:szCs w:val="22"/>
              </w:rPr>
              <w:t>DRAFT 1</w:t>
            </w:r>
          </w:p>
        </w:tc>
      </w:tr>
    </w:tbl>
    <w:p w14:paraId="6D753343" w14:textId="77777777" w:rsidR="00A80767" w:rsidRPr="00E0246E" w:rsidRDefault="00176D0E" w:rsidP="00A80767">
      <w:pPr>
        <w:pStyle w:val="WMOBodyText"/>
        <w:ind w:left="2977" w:hanging="2977"/>
      </w:pPr>
      <w:r w:rsidRPr="00E0246E">
        <w:rPr>
          <w:b/>
          <w:bCs/>
        </w:rPr>
        <w:t>AGENDA ITEM 5:</w:t>
      </w:r>
      <w:r w:rsidRPr="00E0246E">
        <w:rPr>
          <w:b/>
          <w:bCs/>
        </w:rPr>
        <w:tab/>
        <w:t>CURRENT AND FUTURE WORK PROGRAMME OF THE COMMISSION</w:t>
      </w:r>
    </w:p>
    <w:p w14:paraId="443C94B0" w14:textId="77777777" w:rsidR="00A80767" w:rsidRPr="00E0246E" w:rsidRDefault="00176D0E" w:rsidP="00A80767">
      <w:pPr>
        <w:pStyle w:val="WMOBodyText"/>
        <w:ind w:left="2977" w:hanging="2977"/>
      </w:pPr>
      <w:r w:rsidRPr="00E0246E">
        <w:rPr>
          <w:b/>
          <w:bCs/>
        </w:rPr>
        <w:t>AGENDA ITEM 5.2:</w:t>
      </w:r>
      <w:r w:rsidRPr="00E0246E">
        <w:rPr>
          <w:b/>
          <w:bCs/>
        </w:rPr>
        <w:tab/>
        <w:t>Additional organizational arrangements in response to Members’ requests</w:t>
      </w:r>
    </w:p>
    <w:p w14:paraId="63210DCF" w14:textId="77777777" w:rsidR="00A80767" w:rsidRPr="00E0246E" w:rsidRDefault="00512027" w:rsidP="00A80767">
      <w:pPr>
        <w:pStyle w:val="Heading1"/>
      </w:pPr>
      <w:bookmarkStart w:id="1" w:name="_APPENDIX_A:_"/>
      <w:bookmarkEnd w:id="1"/>
      <w:r w:rsidRPr="00E0246E">
        <w:t>Subsidiary Bodies of the Commission</w:t>
      </w:r>
    </w:p>
    <w:p w14:paraId="061BB14B" w14:textId="77777777" w:rsidR="00092CAE" w:rsidRPr="00E0246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0246E" w14:paraId="23329848" w14:textId="77777777" w:rsidTr="00D44DDF">
        <w:trPr>
          <w:jc w:val="center"/>
        </w:trPr>
        <w:tc>
          <w:tcPr>
            <w:tcW w:w="5000" w:type="pct"/>
          </w:tcPr>
          <w:p w14:paraId="6F6D3DB8" w14:textId="77777777" w:rsidR="000731AA" w:rsidRPr="00E0246E" w:rsidRDefault="000731AA" w:rsidP="00D44DDF">
            <w:pPr>
              <w:pStyle w:val="WMOBodyText"/>
              <w:spacing w:before="120" w:after="120"/>
              <w:jc w:val="center"/>
              <w:rPr>
                <w:rFonts w:ascii="Verdana Bold" w:hAnsi="Verdana Bold" w:cstheme="minorHAnsi"/>
                <w:b/>
                <w:bCs/>
                <w:caps/>
              </w:rPr>
            </w:pPr>
            <w:r w:rsidRPr="00E0246E">
              <w:rPr>
                <w:rFonts w:ascii="Verdana Bold" w:hAnsi="Verdana Bold" w:cstheme="minorHAnsi"/>
                <w:b/>
                <w:bCs/>
                <w:caps/>
              </w:rPr>
              <w:t>Summary</w:t>
            </w:r>
          </w:p>
          <w:p w14:paraId="4CE5B3E1" w14:textId="54FEC4E7" w:rsidR="000731AA" w:rsidRPr="00E0246E" w:rsidRDefault="000731AA" w:rsidP="00D44DDF">
            <w:pPr>
              <w:pStyle w:val="WMOBodyText"/>
              <w:spacing w:before="120" w:after="120"/>
              <w:jc w:val="center"/>
              <w:rPr>
                <w:i/>
                <w:iCs/>
              </w:rPr>
            </w:pPr>
            <w:bookmarkStart w:id="2" w:name="_GoBack"/>
            <w:bookmarkEnd w:id="2"/>
          </w:p>
        </w:tc>
      </w:tr>
      <w:tr w:rsidR="000731AA" w:rsidRPr="00E0246E" w14:paraId="579A0250" w14:textId="77777777" w:rsidTr="00D44DDF">
        <w:trPr>
          <w:jc w:val="center"/>
        </w:trPr>
        <w:tc>
          <w:tcPr>
            <w:tcW w:w="5000" w:type="pct"/>
          </w:tcPr>
          <w:p w14:paraId="6708B7F4" w14:textId="77777777" w:rsidR="000731AA" w:rsidRPr="00E0246E" w:rsidRDefault="000731AA" w:rsidP="00D44DDF">
            <w:pPr>
              <w:pStyle w:val="WMOBodyText"/>
              <w:spacing w:before="120" w:after="120"/>
              <w:jc w:val="left"/>
            </w:pPr>
            <w:r w:rsidRPr="00E0246E">
              <w:rPr>
                <w:b/>
                <w:bCs/>
              </w:rPr>
              <w:t>Document presented by:</w:t>
            </w:r>
            <w:r w:rsidRPr="00E0246E">
              <w:t xml:space="preserve"> </w:t>
            </w:r>
            <w:r w:rsidR="00E64524" w:rsidRPr="00E0246E">
              <w:t xml:space="preserve">the president of the Commission following consultation of the INFCOM </w:t>
            </w:r>
            <w:r w:rsidR="00D460AC" w:rsidRPr="00E0246E">
              <w:t>M</w:t>
            </w:r>
            <w:r w:rsidR="00E64524" w:rsidRPr="00E0246E">
              <w:t xml:space="preserve">anagement </w:t>
            </w:r>
            <w:r w:rsidR="00D460AC" w:rsidRPr="00E0246E">
              <w:t>G</w:t>
            </w:r>
            <w:r w:rsidR="00E64524" w:rsidRPr="00E0246E">
              <w:t>roup</w:t>
            </w:r>
            <w:r w:rsidR="00675E42" w:rsidRPr="00E0246E">
              <w:t xml:space="preserve"> and HCP</w:t>
            </w:r>
            <w:r w:rsidR="00E64524" w:rsidRPr="00E0246E">
              <w:t>.</w:t>
            </w:r>
          </w:p>
          <w:p w14:paraId="5485F583" w14:textId="77777777" w:rsidR="000731AA" w:rsidRPr="00E0246E" w:rsidRDefault="000731AA" w:rsidP="00D44DDF">
            <w:pPr>
              <w:pStyle w:val="WMOBodyText"/>
              <w:spacing w:before="120" w:after="120"/>
              <w:jc w:val="left"/>
              <w:rPr>
                <w:b/>
                <w:bCs/>
              </w:rPr>
            </w:pPr>
            <w:r w:rsidRPr="00E0246E">
              <w:rPr>
                <w:b/>
                <w:bCs/>
              </w:rPr>
              <w:t xml:space="preserve">Strategic objective 2020–2023: </w:t>
            </w:r>
            <w:r w:rsidR="00E64524" w:rsidRPr="00E0246E">
              <w:t>2.1, 2.2 and 2.3.</w:t>
            </w:r>
          </w:p>
          <w:p w14:paraId="322895AE" w14:textId="77777777" w:rsidR="000731AA" w:rsidRPr="00E0246E" w:rsidRDefault="000731AA" w:rsidP="00D44DDF">
            <w:pPr>
              <w:pStyle w:val="WMOBodyText"/>
              <w:spacing w:before="120" w:after="120"/>
              <w:jc w:val="left"/>
            </w:pPr>
            <w:r w:rsidRPr="00E0246E">
              <w:rPr>
                <w:b/>
                <w:bCs/>
              </w:rPr>
              <w:t>Financial and administrative implications:</w:t>
            </w:r>
            <w:r w:rsidRPr="00E0246E">
              <w:t xml:space="preserve"> </w:t>
            </w:r>
            <w:r w:rsidR="007D5647" w:rsidRPr="00E0246E">
              <w:t>It is within the parameters of the Strategic and Operational Plans 2020–2023, and will be reflected in the Strategic and Operational Plans 2024–2027</w:t>
            </w:r>
            <w:r w:rsidR="005200A8" w:rsidRPr="00E0246E">
              <w:t xml:space="preserve"> as needed</w:t>
            </w:r>
            <w:r w:rsidR="007D5647" w:rsidRPr="00E0246E">
              <w:t>.</w:t>
            </w:r>
          </w:p>
          <w:p w14:paraId="5A030E0C" w14:textId="77777777" w:rsidR="000731AA" w:rsidRPr="00E0246E" w:rsidRDefault="000731AA" w:rsidP="00D44DDF">
            <w:pPr>
              <w:pStyle w:val="WMOBodyText"/>
              <w:spacing w:before="120" w:after="120"/>
              <w:jc w:val="left"/>
            </w:pPr>
            <w:r w:rsidRPr="00E0246E">
              <w:rPr>
                <w:b/>
                <w:bCs/>
              </w:rPr>
              <w:t>Key implementers:</w:t>
            </w:r>
            <w:r w:rsidRPr="00E0246E">
              <w:t xml:space="preserve"> </w:t>
            </w:r>
            <w:r w:rsidR="00BD3444" w:rsidRPr="00E0246E">
              <w:t>INFCOM in consultation with SERCOM, RB, HCP, EC Panels and RAs.</w:t>
            </w:r>
          </w:p>
          <w:p w14:paraId="423EDA65" w14:textId="3613A91F" w:rsidR="000731AA" w:rsidRPr="00E0246E" w:rsidRDefault="000731AA" w:rsidP="00D44DDF">
            <w:pPr>
              <w:pStyle w:val="WMOBodyText"/>
              <w:spacing w:before="120" w:after="120"/>
              <w:jc w:val="left"/>
            </w:pPr>
            <w:r w:rsidRPr="00E0246E">
              <w:rPr>
                <w:b/>
                <w:bCs/>
              </w:rPr>
              <w:t>Time</w:t>
            </w:r>
            <w:r w:rsidR="00D44DDF" w:rsidRPr="00E0246E">
              <w:rPr>
                <w:b/>
                <w:bCs/>
              </w:rPr>
              <w:t xml:space="preserve"> </w:t>
            </w:r>
            <w:r w:rsidRPr="00E0246E">
              <w:rPr>
                <w:b/>
                <w:bCs/>
              </w:rPr>
              <w:t>frame:</w:t>
            </w:r>
            <w:r w:rsidRPr="00E0246E">
              <w:t xml:space="preserve"> 2023</w:t>
            </w:r>
            <w:r w:rsidR="004D6D95" w:rsidRPr="00E0246E">
              <w:t>–2</w:t>
            </w:r>
            <w:r w:rsidR="00697820" w:rsidRPr="00E0246E">
              <w:t>024</w:t>
            </w:r>
          </w:p>
          <w:p w14:paraId="004D2E16" w14:textId="77777777" w:rsidR="000731AA" w:rsidRPr="00E0246E" w:rsidRDefault="000731AA" w:rsidP="00D44DDF">
            <w:pPr>
              <w:pStyle w:val="WMOBodyText"/>
              <w:spacing w:before="120" w:after="120"/>
              <w:jc w:val="left"/>
            </w:pPr>
            <w:r w:rsidRPr="00E0246E">
              <w:rPr>
                <w:b/>
                <w:bCs/>
              </w:rPr>
              <w:t>Action expected:</w:t>
            </w:r>
            <w:r w:rsidRPr="00E0246E">
              <w:t xml:space="preserve"> </w:t>
            </w:r>
            <w:r w:rsidR="00A52D5A" w:rsidRPr="00E0246E">
              <w:t xml:space="preserve">Review and adopt the </w:t>
            </w:r>
            <w:r w:rsidR="00D501A9" w:rsidRPr="00E0246E">
              <w:t xml:space="preserve">two </w:t>
            </w:r>
            <w:r w:rsidR="00A52D5A" w:rsidRPr="00E0246E">
              <w:t>proposed draft Resolutions.</w:t>
            </w:r>
          </w:p>
          <w:p w14:paraId="2BEDA9DB" w14:textId="77777777" w:rsidR="000731AA" w:rsidRPr="00E0246E" w:rsidRDefault="000731AA" w:rsidP="00D44DDF">
            <w:pPr>
              <w:pStyle w:val="WMOBodyText"/>
              <w:spacing w:before="120" w:after="120"/>
              <w:jc w:val="left"/>
            </w:pPr>
          </w:p>
        </w:tc>
      </w:tr>
    </w:tbl>
    <w:p w14:paraId="4A57916D" w14:textId="77777777" w:rsidR="00092CAE" w:rsidRPr="00E0246E" w:rsidRDefault="00092CAE">
      <w:pPr>
        <w:tabs>
          <w:tab w:val="clear" w:pos="1134"/>
        </w:tabs>
        <w:jc w:val="left"/>
      </w:pPr>
    </w:p>
    <w:p w14:paraId="1C72DEB0" w14:textId="77777777" w:rsidR="00331964" w:rsidRPr="00E0246E" w:rsidRDefault="00331964">
      <w:pPr>
        <w:tabs>
          <w:tab w:val="clear" w:pos="1134"/>
        </w:tabs>
        <w:jc w:val="left"/>
        <w:rPr>
          <w:rFonts w:eastAsia="Verdana" w:cs="Verdana"/>
          <w:lang w:eastAsia="zh-TW"/>
        </w:rPr>
      </w:pPr>
      <w:r w:rsidRPr="00E0246E">
        <w:br w:type="page"/>
      </w:r>
    </w:p>
    <w:p w14:paraId="7DD5C27A" w14:textId="77777777" w:rsidR="000731AA" w:rsidRPr="00E0246E" w:rsidRDefault="000731AA" w:rsidP="000731AA">
      <w:pPr>
        <w:pStyle w:val="Heading1"/>
      </w:pPr>
      <w:r w:rsidRPr="00E0246E">
        <w:lastRenderedPageBreak/>
        <w:t>GENERAL CONSIDERATIONS</w:t>
      </w:r>
    </w:p>
    <w:p w14:paraId="0C92B989" w14:textId="6A51AA72" w:rsidR="00951032" w:rsidRPr="00E0246E" w:rsidRDefault="004A3DC1" w:rsidP="000731AA">
      <w:pPr>
        <w:pStyle w:val="WMOBodyText"/>
      </w:pPr>
      <w:r w:rsidRPr="00E0246E">
        <w:t xml:space="preserve">With </w:t>
      </w:r>
      <w:hyperlink w:anchor="draftres" w:history="1">
        <w:r w:rsidRPr="00E0246E">
          <w:rPr>
            <w:rStyle w:val="Hyperlink"/>
          </w:rPr>
          <w:t>draft Resolution</w:t>
        </w:r>
        <w:r w:rsidR="004D6D95" w:rsidRPr="00E0246E">
          <w:rPr>
            <w:rStyle w:val="Hyperlink"/>
          </w:rPr>
          <w:t> 5</w:t>
        </w:r>
        <w:r w:rsidRPr="00E0246E">
          <w:rPr>
            <w:rStyle w:val="Hyperlink"/>
          </w:rPr>
          <w:t>.2/1</w:t>
        </w:r>
        <w:r w:rsidR="00A160FB" w:rsidRPr="00E0246E">
          <w:rPr>
            <w:rStyle w:val="Hyperlink"/>
          </w:rPr>
          <w:t xml:space="preserve"> (INFCOM-2)</w:t>
        </w:r>
      </w:hyperlink>
      <w:r w:rsidRPr="00E0246E">
        <w:t>, t</w:t>
      </w:r>
      <w:r w:rsidR="00E31465" w:rsidRPr="00E0246E">
        <w:t xml:space="preserve">he </w:t>
      </w:r>
      <w:r w:rsidR="0015373D" w:rsidRPr="00E0246E">
        <w:t xml:space="preserve">Commission </w:t>
      </w:r>
      <w:r w:rsidR="00546FA5" w:rsidRPr="00E0246E">
        <w:t>is reviewing</w:t>
      </w:r>
      <w:r w:rsidR="0015373D" w:rsidRPr="00E0246E">
        <w:t xml:space="preserve"> </w:t>
      </w:r>
      <w:r w:rsidR="00E31465" w:rsidRPr="00E0246E">
        <w:t>it</w:t>
      </w:r>
      <w:r w:rsidR="00546FA5" w:rsidRPr="00E0246E">
        <w:t>s</w:t>
      </w:r>
      <w:r w:rsidR="00E31465" w:rsidRPr="00E0246E">
        <w:t xml:space="preserve"> working structure to best address </w:t>
      </w:r>
      <w:r w:rsidR="00233A3A" w:rsidRPr="00E0246E">
        <w:t xml:space="preserve">implementation </w:t>
      </w:r>
      <w:r w:rsidR="00127732" w:rsidRPr="00E0246E">
        <w:t xml:space="preserve">of infrastructure related aspects of </w:t>
      </w:r>
      <w:r w:rsidR="00D337CB" w:rsidRPr="00E0246E">
        <w:t xml:space="preserve">the </w:t>
      </w:r>
      <w:r w:rsidR="00020DE0" w:rsidRPr="00E0246E">
        <w:t xml:space="preserve">decisions of the 2021 </w:t>
      </w:r>
      <w:r w:rsidR="00D337CB" w:rsidRPr="00E0246E">
        <w:t xml:space="preserve">Extraordinary Congress </w:t>
      </w:r>
      <w:r w:rsidR="00A160FB" w:rsidRPr="00E0246E">
        <w:t xml:space="preserve">(Cg-Ext(2021)) </w:t>
      </w:r>
      <w:r w:rsidR="00D337CB" w:rsidRPr="00E0246E">
        <w:t xml:space="preserve">and </w:t>
      </w:r>
      <w:r w:rsidR="00020DE0" w:rsidRPr="00E0246E">
        <w:t xml:space="preserve">the </w:t>
      </w:r>
      <w:r w:rsidR="001F6924" w:rsidRPr="00E0246E">
        <w:t>seventy-fifth</w:t>
      </w:r>
      <w:r w:rsidR="00020DE0" w:rsidRPr="00E0246E">
        <w:t xml:space="preserve"> Session of the </w:t>
      </w:r>
      <w:r w:rsidR="00D337CB" w:rsidRPr="00E0246E">
        <w:t>Executive Council</w:t>
      </w:r>
      <w:r w:rsidR="001F6924" w:rsidRPr="00E0246E">
        <w:t xml:space="preserve"> (EC-75)</w:t>
      </w:r>
      <w:r w:rsidR="00D337CB" w:rsidRPr="00E0246E">
        <w:t xml:space="preserve">, </w:t>
      </w:r>
      <w:r w:rsidR="00F647A3" w:rsidRPr="00E0246E">
        <w:t xml:space="preserve">and </w:t>
      </w:r>
      <w:r w:rsidR="00D337CB" w:rsidRPr="00E0246E">
        <w:t>in particular</w:t>
      </w:r>
      <w:r w:rsidR="00F647A3" w:rsidRPr="00E0246E">
        <w:t>:</w:t>
      </w:r>
    </w:p>
    <w:p w14:paraId="73E46FF1" w14:textId="1E6D00DA" w:rsidR="00F647A3" w:rsidRPr="00E0246E" w:rsidRDefault="0056208A" w:rsidP="000B3255">
      <w:pPr>
        <w:pStyle w:val="WMOIndent1"/>
        <w:numPr>
          <w:ilvl w:val="0"/>
          <w:numId w:val="1"/>
        </w:numPr>
        <w:tabs>
          <w:tab w:val="clear" w:pos="567"/>
          <w:tab w:val="left" w:pos="1134"/>
        </w:tabs>
        <w:ind w:left="567" w:hanging="567"/>
      </w:pPr>
      <w:hyperlink r:id="rId12" w:anchor="page=9" w:history="1">
        <w:r w:rsidR="0054033F" w:rsidRPr="00E0246E">
          <w:rPr>
            <w:rStyle w:val="Hyperlink"/>
          </w:rPr>
          <w:t>Resolution</w:t>
        </w:r>
        <w:r w:rsidR="004D6D95" w:rsidRPr="00E0246E">
          <w:rPr>
            <w:rStyle w:val="Hyperlink"/>
          </w:rPr>
          <w:t> 1</w:t>
        </w:r>
        <w:r w:rsidR="0054033F" w:rsidRPr="00E0246E">
          <w:rPr>
            <w:rStyle w:val="Hyperlink"/>
          </w:rPr>
          <w:t xml:space="preserve"> (Cg-Ext(2021))</w:t>
        </w:r>
      </w:hyperlink>
      <w:r w:rsidR="0054033F" w:rsidRPr="00E0246E">
        <w:t xml:space="preserve"> –</w:t>
      </w:r>
      <w:r w:rsidR="00F77164" w:rsidRPr="00E0246E">
        <w:t xml:space="preserve"> </w:t>
      </w:r>
      <w:r w:rsidR="00233A3A" w:rsidRPr="00E0246E">
        <w:rPr>
          <w:rFonts w:eastAsia="MS Mincho" w:cs="Verdana-Bold"/>
        </w:rPr>
        <w:t xml:space="preserve">WMO Unified Policy for the International Exchange of Earth </w:t>
      </w:r>
      <w:r w:rsidR="006A323D" w:rsidRPr="00E0246E">
        <w:rPr>
          <w:rFonts w:eastAsia="MS Mincho" w:cs="Verdana-Bold"/>
        </w:rPr>
        <w:t>S</w:t>
      </w:r>
      <w:r w:rsidR="00233A3A" w:rsidRPr="00E0246E">
        <w:rPr>
          <w:rFonts w:eastAsia="MS Mincho" w:cs="Verdana-Bold"/>
        </w:rPr>
        <w:t xml:space="preserve">ystem </w:t>
      </w:r>
      <w:r w:rsidR="00817015" w:rsidRPr="00E0246E">
        <w:rPr>
          <w:rFonts w:eastAsia="MS Mincho" w:cs="Verdana-Bold"/>
        </w:rPr>
        <w:t>Data;</w:t>
      </w:r>
    </w:p>
    <w:p w14:paraId="1DA77314" w14:textId="77777777" w:rsidR="00F647A3" w:rsidRPr="00E0246E" w:rsidRDefault="0056208A" w:rsidP="000B3255">
      <w:pPr>
        <w:pStyle w:val="WMOIndent1"/>
        <w:numPr>
          <w:ilvl w:val="0"/>
          <w:numId w:val="1"/>
        </w:numPr>
        <w:tabs>
          <w:tab w:val="clear" w:pos="567"/>
          <w:tab w:val="left" w:pos="1134"/>
        </w:tabs>
        <w:ind w:left="567" w:hanging="567"/>
      </w:pPr>
      <w:hyperlink r:id="rId13" w:anchor="page=29" w:history="1">
        <w:r w:rsidR="00D72B2C" w:rsidRPr="00E0246E">
          <w:rPr>
            <w:rStyle w:val="Hyperlink"/>
          </w:rPr>
          <w:t>Resolution</w:t>
        </w:r>
        <w:r w:rsidR="004D6D95" w:rsidRPr="00E0246E">
          <w:rPr>
            <w:rStyle w:val="Hyperlink"/>
          </w:rPr>
          <w:t> 2</w:t>
        </w:r>
        <w:r w:rsidR="00D72B2C" w:rsidRPr="00E0246E">
          <w:rPr>
            <w:rStyle w:val="Hyperlink"/>
          </w:rPr>
          <w:t xml:space="preserve"> (Cg-Ext(2021))</w:t>
        </w:r>
      </w:hyperlink>
      <w:r w:rsidR="00D72B2C" w:rsidRPr="00E0246E">
        <w:t xml:space="preserve"> – </w:t>
      </w:r>
      <w:r w:rsidR="000B3255" w:rsidRPr="00E0246E">
        <w:t xml:space="preserve">Amendments to the </w:t>
      </w:r>
      <w:r w:rsidR="00D72B2C" w:rsidRPr="00E0246E">
        <w:t>Technical Regulations of the Global Basic Observing Network (GBON</w:t>
      </w:r>
      <w:r w:rsidR="00817015" w:rsidRPr="00E0246E">
        <w:t>);</w:t>
      </w:r>
    </w:p>
    <w:p w14:paraId="3BF689ED" w14:textId="77777777" w:rsidR="000E5257" w:rsidRPr="00E0246E" w:rsidRDefault="0056208A" w:rsidP="000B3255">
      <w:pPr>
        <w:pStyle w:val="WMOIndent1"/>
        <w:numPr>
          <w:ilvl w:val="0"/>
          <w:numId w:val="1"/>
        </w:numPr>
        <w:tabs>
          <w:tab w:val="clear" w:pos="567"/>
          <w:tab w:val="left" w:pos="1134"/>
        </w:tabs>
        <w:ind w:left="567" w:hanging="567"/>
      </w:pPr>
      <w:hyperlink r:id="rId14" w:history="1">
        <w:r w:rsidR="000E5257" w:rsidRPr="00E0246E">
          <w:rPr>
            <w:rStyle w:val="Hyperlink"/>
          </w:rPr>
          <w:t>Decision</w:t>
        </w:r>
        <w:r w:rsidR="004D6D95" w:rsidRPr="00E0246E">
          <w:rPr>
            <w:rStyle w:val="Hyperlink"/>
          </w:rPr>
          <w:t> 1</w:t>
        </w:r>
        <w:r w:rsidR="000E5257" w:rsidRPr="00E0246E">
          <w:rPr>
            <w:rStyle w:val="Hyperlink"/>
          </w:rPr>
          <w:t>0 (EC-75)</w:t>
        </w:r>
      </w:hyperlink>
      <w:r w:rsidR="000E5257" w:rsidRPr="00E0246E">
        <w:t xml:space="preserve"> – </w:t>
      </w:r>
      <w:r w:rsidR="000E5257" w:rsidRPr="00E0246E">
        <w:rPr>
          <w:color w:val="000000"/>
        </w:rPr>
        <w:t>Approach to the Strategic Plan 2024</w:t>
      </w:r>
      <w:r w:rsidR="004D6D95" w:rsidRPr="00E0246E">
        <w:rPr>
          <w:color w:val="000000"/>
        </w:rPr>
        <w:t>–</w:t>
      </w:r>
      <w:r w:rsidR="00817015" w:rsidRPr="00E0246E">
        <w:rPr>
          <w:color w:val="000000"/>
        </w:rPr>
        <w:t>2027;</w:t>
      </w:r>
    </w:p>
    <w:p w14:paraId="7C1623C2" w14:textId="77777777" w:rsidR="006D6328" w:rsidRPr="00E0246E" w:rsidRDefault="0056208A" w:rsidP="00352C16">
      <w:pPr>
        <w:pStyle w:val="WMOIndent1"/>
        <w:numPr>
          <w:ilvl w:val="0"/>
          <w:numId w:val="1"/>
        </w:numPr>
        <w:tabs>
          <w:tab w:val="clear" w:pos="567"/>
          <w:tab w:val="left" w:pos="1134"/>
        </w:tabs>
        <w:ind w:left="567" w:hanging="567"/>
      </w:pPr>
      <w:hyperlink r:id="rId15" w:history="1">
        <w:r w:rsidR="004C7A75" w:rsidRPr="00E0246E">
          <w:rPr>
            <w:rStyle w:val="Hyperlink"/>
          </w:rPr>
          <w:t>Resolution</w:t>
        </w:r>
        <w:r w:rsidR="004D6D95" w:rsidRPr="00E0246E">
          <w:rPr>
            <w:rStyle w:val="Hyperlink"/>
          </w:rPr>
          <w:t> 4</w:t>
        </w:r>
        <w:r w:rsidR="004C7A75" w:rsidRPr="00E0246E">
          <w:rPr>
            <w:rStyle w:val="Hyperlink"/>
          </w:rPr>
          <w:t xml:space="preserve"> (EC-75)</w:t>
        </w:r>
      </w:hyperlink>
      <w:r w:rsidR="004C7A75" w:rsidRPr="00E0246E">
        <w:t xml:space="preserve"> – </w:t>
      </w:r>
      <w:r w:rsidR="004C7A75" w:rsidRPr="00E0246E">
        <w:rPr>
          <w:color w:val="000000"/>
        </w:rPr>
        <w:t xml:space="preserve">Development of a WMO-coordinated Global Greenhouse Gas Monitoring </w:t>
      </w:r>
      <w:r w:rsidR="00817015" w:rsidRPr="00E0246E">
        <w:rPr>
          <w:color w:val="000000"/>
        </w:rPr>
        <w:t>Infrastructure;</w:t>
      </w:r>
    </w:p>
    <w:p w14:paraId="7866C16F" w14:textId="77777777" w:rsidR="0015373D" w:rsidRPr="00E0246E" w:rsidRDefault="0056208A" w:rsidP="00352C16">
      <w:pPr>
        <w:pStyle w:val="WMOIndent1"/>
        <w:numPr>
          <w:ilvl w:val="0"/>
          <w:numId w:val="1"/>
        </w:numPr>
        <w:tabs>
          <w:tab w:val="clear" w:pos="567"/>
          <w:tab w:val="left" w:pos="1134"/>
        </w:tabs>
        <w:ind w:left="567" w:hanging="567"/>
      </w:pPr>
      <w:hyperlink r:id="rId16" w:history="1">
        <w:r w:rsidR="00974A34" w:rsidRPr="00E0246E">
          <w:rPr>
            <w:rStyle w:val="Hyperlink"/>
          </w:rPr>
          <w:t>Decision</w:t>
        </w:r>
        <w:r w:rsidR="004D6D95" w:rsidRPr="00E0246E">
          <w:rPr>
            <w:rStyle w:val="Hyperlink"/>
          </w:rPr>
          <w:t> 6</w:t>
        </w:r>
        <w:r w:rsidR="00974A34" w:rsidRPr="00E0246E">
          <w:rPr>
            <w:rStyle w:val="Hyperlink"/>
          </w:rPr>
          <w:t xml:space="preserve"> (EC-75)</w:t>
        </w:r>
      </w:hyperlink>
      <w:r w:rsidR="00974A34" w:rsidRPr="00E0246E">
        <w:t xml:space="preserve"> – </w:t>
      </w:r>
      <w:r w:rsidR="00974A34" w:rsidRPr="00E0246E">
        <w:rPr>
          <w:color w:val="000000"/>
        </w:rPr>
        <w:t>Study on the potential integration of additional hydrological and cryosphere variables into the Global Basic Observing Network (GBON)</w:t>
      </w:r>
      <w:r w:rsidR="00CB7F8E" w:rsidRPr="00E0246E">
        <w:rPr>
          <w:color w:val="000000"/>
        </w:rPr>
        <w:t>.</w:t>
      </w:r>
    </w:p>
    <w:p w14:paraId="1917B830" w14:textId="77777777" w:rsidR="007F2833" w:rsidRPr="00E0246E" w:rsidRDefault="00D87AB2" w:rsidP="00D87AB2">
      <w:pPr>
        <w:tabs>
          <w:tab w:val="clear" w:pos="1134"/>
        </w:tabs>
        <w:spacing w:before="120"/>
      </w:pPr>
      <w:r w:rsidRPr="00E0246E">
        <w:t xml:space="preserve">Further changes are also proposed to take into account the recommendations of the INFCOM </w:t>
      </w:r>
      <w:r w:rsidR="00D460AC" w:rsidRPr="00E0246E">
        <w:t>M</w:t>
      </w:r>
      <w:r w:rsidRPr="00E0246E">
        <w:t xml:space="preserve">anagement </w:t>
      </w:r>
      <w:r w:rsidR="00D460AC" w:rsidRPr="00E0246E">
        <w:t>G</w:t>
      </w:r>
      <w:r w:rsidRPr="00E0246E">
        <w:t>roup</w:t>
      </w:r>
      <w:r w:rsidR="00B027C0" w:rsidRPr="00E0246E">
        <w:t>.</w:t>
      </w:r>
    </w:p>
    <w:p w14:paraId="3E01BC77" w14:textId="77777777" w:rsidR="00AE6201" w:rsidRPr="00E0246E" w:rsidRDefault="00546FA5" w:rsidP="00AE6201">
      <w:pPr>
        <w:pStyle w:val="WMOBodyText"/>
        <w:rPr>
          <w:lang w:eastAsia="en-US"/>
        </w:rPr>
      </w:pPr>
      <w:r w:rsidRPr="00E0246E">
        <w:rPr>
          <w:lang w:eastAsia="en-US"/>
        </w:rPr>
        <w:t>Accordingly, t</w:t>
      </w:r>
      <w:r w:rsidR="00DF0D03" w:rsidRPr="00E0246E">
        <w:rPr>
          <w:lang w:eastAsia="en-US"/>
        </w:rPr>
        <w:t>he following subsidiary bodies a</w:t>
      </w:r>
      <w:r w:rsidR="000331C7" w:rsidRPr="00E0246E">
        <w:rPr>
          <w:lang w:eastAsia="en-US"/>
        </w:rPr>
        <w:t xml:space="preserve">re new from the </w:t>
      </w:r>
      <w:r w:rsidR="009370C8" w:rsidRPr="00E0246E">
        <w:rPr>
          <w:lang w:eastAsia="en-US"/>
        </w:rPr>
        <w:t xml:space="preserve">working structure of INFCOM adopted per </w:t>
      </w:r>
      <w:hyperlink r:id="rId17" w:anchor="page=18" w:history="1">
        <w:r w:rsidR="00FF23B4" w:rsidRPr="00E0246E">
          <w:rPr>
            <w:rStyle w:val="Hyperlink"/>
            <w:lang w:eastAsia="en-US"/>
          </w:rPr>
          <w:t>Resolution</w:t>
        </w:r>
        <w:r w:rsidR="004D6D95" w:rsidRPr="00E0246E">
          <w:rPr>
            <w:rStyle w:val="Hyperlink"/>
            <w:lang w:eastAsia="en-US"/>
          </w:rPr>
          <w:t> 1</w:t>
        </w:r>
        <w:r w:rsidR="00763467" w:rsidRPr="00E0246E">
          <w:rPr>
            <w:rStyle w:val="Hyperlink"/>
            <w:lang w:eastAsia="en-US"/>
          </w:rPr>
          <w:t xml:space="preserve"> (INFCOM-1)</w:t>
        </w:r>
      </w:hyperlink>
      <w:r w:rsidR="00763467" w:rsidRPr="00E0246E">
        <w:rPr>
          <w:lang w:eastAsia="en-US"/>
        </w:rPr>
        <w:t xml:space="preserve"> and </w:t>
      </w:r>
      <w:hyperlink r:id="rId18" w:anchor="page=146" w:history="1">
        <w:r w:rsidR="009370C8" w:rsidRPr="00E0246E">
          <w:rPr>
            <w:rStyle w:val="Hyperlink"/>
            <w:lang w:eastAsia="en-US"/>
          </w:rPr>
          <w:t>Resolution</w:t>
        </w:r>
        <w:r w:rsidR="004D6D95" w:rsidRPr="00E0246E">
          <w:rPr>
            <w:rStyle w:val="Hyperlink"/>
            <w:lang w:eastAsia="en-US"/>
          </w:rPr>
          <w:t> 7</w:t>
        </w:r>
        <w:r w:rsidR="00FF23B4" w:rsidRPr="00E0246E">
          <w:rPr>
            <w:rStyle w:val="Hyperlink"/>
            <w:lang w:eastAsia="en-US"/>
          </w:rPr>
          <w:t xml:space="preserve"> </w:t>
        </w:r>
        <w:r w:rsidR="009370C8" w:rsidRPr="00E0246E">
          <w:rPr>
            <w:rStyle w:val="Hyperlink"/>
            <w:lang w:eastAsia="en-US"/>
          </w:rPr>
          <w:t>(INFCOM-1)</w:t>
        </w:r>
      </w:hyperlink>
      <w:r w:rsidR="009370C8" w:rsidRPr="00E0246E">
        <w:rPr>
          <w:lang w:eastAsia="en-US"/>
        </w:rPr>
        <w:t>:</w:t>
      </w:r>
    </w:p>
    <w:p w14:paraId="63A7EF74" w14:textId="77777777" w:rsidR="009370C8" w:rsidRPr="00E0246E" w:rsidRDefault="009370C8" w:rsidP="006D6328">
      <w:pPr>
        <w:pStyle w:val="WMOBodyText"/>
        <w:numPr>
          <w:ilvl w:val="0"/>
          <w:numId w:val="2"/>
        </w:numPr>
        <w:ind w:left="1134" w:hanging="567"/>
        <w:rPr>
          <w:lang w:eastAsia="en-US"/>
        </w:rPr>
      </w:pPr>
      <w:r w:rsidRPr="00E0246E">
        <w:rPr>
          <w:lang w:eastAsia="en-US"/>
        </w:rPr>
        <w:t>Joint Study Group on WMO Greenhouse Gas Monitoring</w:t>
      </w:r>
      <w:r w:rsidR="00794B21" w:rsidRPr="00E0246E">
        <w:rPr>
          <w:lang w:eastAsia="en-US"/>
        </w:rPr>
        <w:t xml:space="preserve"> (JSG-GHG</w:t>
      </w:r>
      <w:r w:rsidR="0047311A" w:rsidRPr="00E0246E">
        <w:rPr>
          <w:lang w:eastAsia="en-US"/>
        </w:rPr>
        <w:t>)</w:t>
      </w:r>
    </w:p>
    <w:p w14:paraId="3C9A2742" w14:textId="77777777" w:rsidR="009370C8" w:rsidRPr="00E0246E" w:rsidRDefault="009370C8" w:rsidP="006D6328">
      <w:pPr>
        <w:pStyle w:val="WMOBodyText"/>
        <w:numPr>
          <w:ilvl w:val="0"/>
          <w:numId w:val="2"/>
        </w:numPr>
        <w:ind w:left="1134" w:hanging="567"/>
        <w:rPr>
          <w:lang w:eastAsia="en-US"/>
        </w:rPr>
      </w:pPr>
      <w:r w:rsidRPr="00E0246E">
        <w:rPr>
          <w:lang w:eastAsia="en-US"/>
        </w:rPr>
        <w:t>Advisory Group on the Oceans (AG</w:t>
      </w:r>
      <w:r w:rsidR="002A7607" w:rsidRPr="00E0246E">
        <w:rPr>
          <w:lang w:eastAsia="en-US"/>
        </w:rPr>
        <w:t xml:space="preserve"> </w:t>
      </w:r>
      <w:r w:rsidRPr="00E0246E">
        <w:rPr>
          <w:lang w:eastAsia="en-US"/>
        </w:rPr>
        <w:t>Ocean)</w:t>
      </w:r>
    </w:p>
    <w:p w14:paraId="00E0DAF5" w14:textId="77777777" w:rsidR="009370C8" w:rsidRPr="00E0246E" w:rsidRDefault="009370C8" w:rsidP="006D6328">
      <w:pPr>
        <w:pStyle w:val="WMOBodyText"/>
        <w:numPr>
          <w:ilvl w:val="0"/>
          <w:numId w:val="2"/>
        </w:numPr>
        <w:ind w:left="1134" w:hanging="567"/>
        <w:rPr>
          <w:lang w:eastAsia="en-US"/>
        </w:rPr>
      </w:pPr>
      <w:r w:rsidRPr="00E0246E">
        <w:rPr>
          <w:lang w:eastAsia="en-US"/>
        </w:rPr>
        <w:t>Coordinator on the implementation of the WMO Unified Data Policy (C-DATA</w:t>
      </w:r>
      <w:r w:rsidR="0047311A" w:rsidRPr="00E0246E">
        <w:rPr>
          <w:lang w:eastAsia="en-US"/>
        </w:rPr>
        <w:t>)</w:t>
      </w:r>
    </w:p>
    <w:p w14:paraId="4D3CA386" w14:textId="42CFA28F" w:rsidR="00D87AB2" w:rsidRPr="00E0246E" w:rsidRDefault="002524E4" w:rsidP="00D87AB2">
      <w:pPr>
        <w:pStyle w:val="WMOBodyText"/>
        <w:rPr>
          <w:lang w:eastAsia="en-US"/>
        </w:rPr>
      </w:pPr>
      <w:r w:rsidRPr="00E0246E">
        <w:rPr>
          <w:lang w:eastAsia="en-US"/>
        </w:rPr>
        <w:t xml:space="preserve">Through </w:t>
      </w:r>
      <w:hyperlink w:anchor="draftres2" w:history="1">
        <w:r w:rsidRPr="00E0246E">
          <w:rPr>
            <w:rStyle w:val="Hyperlink"/>
            <w:lang w:eastAsia="en-US"/>
          </w:rPr>
          <w:t>draft Resolution</w:t>
        </w:r>
        <w:r w:rsidR="004D6D95" w:rsidRPr="00E0246E">
          <w:rPr>
            <w:rStyle w:val="Hyperlink"/>
            <w:lang w:eastAsia="en-US"/>
          </w:rPr>
          <w:t> 5</w:t>
        </w:r>
        <w:r w:rsidRPr="00E0246E">
          <w:rPr>
            <w:rStyle w:val="Hyperlink"/>
            <w:lang w:eastAsia="en-US"/>
          </w:rPr>
          <w:t>.2/2</w:t>
        </w:r>
        <w:r w:rsidR="00A160FB" w:rsidRPr="00E0246E">
          <w:rPr>
            <w:rStyle w:val="Hyperlink"/>
            <w:lang w:eastAsia="en-US"/>
          </w:rPr>
          <w:t xml:space="preserve"> </w:t>
        </w:r>
        <w:r w:rsidR="00A160FB" w:rsidRPr="00E0246E">
          <w:rPr>
            <w:rStyle w:val="Hyperlink"/>
          </w:rPr>
          <w:t>(INFCOM-2)</w:t>
        </w:r>
        <w:r w:rsidRPr="00E0246E">
          <w:rPr>
            <w:rStyle w:val="Hyperlink"/>
            <w:lang w:eastAsia="en-US"/>
          </w:rPr>
          <w:t>,</w:t>
        </w:r>
      </w:hyperlink>
      <w:r w:rsidRPr="00E0246E">
        <w:rPr>
          <w:lang w:eastAsia="en-US"/>
        </w:rPr>
        <w:t xml:space="preserve"> </w:t>
      </w:r>
      <w:r w:rsidR="00E9683F" w:rsidRPr="00E0246E">
        <w:rPr>
          <w:lang w:eastAsia="en-US"/>
        </w:rPr>
        <w:t xml:space="preserve">for new bodies and vacant positions, </w:t>
      </w:r>
      <w:r w:rsidR="00F85F39" w:rsidRPr="00E0246E">
        <w:rPr>
          <w:lang w:eastAsia="en-US"/>
        </w:rPr>
        <w:t xml:space="preserve">the president of the Commission, in consultation with the </w:t>
      </w:r>
      <w:r w:rsidR="00D460AC" w:rsidRPr="00E0246E">
        <w:rPr>
          <w:lang w:eastAsia="en-US"/>
        </w:rPr>
        <w:t>M</w:t>
      </w:r>
      <w:r w:rsidR="00F85F39" w:rsidRPr="00E0246E">
        <w:rPr>
          <w:lang w:eastAsia="en-US"/>
        </w:rPr>
        <w:t xml:space="preserve">anagement </w:t>
      </w:r>
      <w:r w:rsidR="00D460AC" w:rsidRPr="00E0246E">
        <w:rPr>
          <w:lang w:eastAsia="en-US"/>
        </w:rPr>
        <w:t>G</w:t>
      </w:r>
      <w:r w:rsidR="00F85F39" w:rsidRPr="00E0246E">
        <w:rPr>
          <w:lang w:eastAsia="en-US"/>
        </w:rPr>
        <w:t xml:space="preserve">roup and due consideration of gender and regional balance proposed </w:t>
      </w:r>
      <w:r w:rsidRPr="00E0246E">
        <w:rPr>
          <w:lang w:eastAsia="en-US"/>
        </w:rPr>
        <w:t>a</w:t>
      </w:r>
      <w:r w:rsidR="005848A5" w:rsidRPr="00E0246E">
        <w:rPr>
          <w:lang w:eastAsia="en-US"/>
        </w:rPr>
        <w:t xml:space="preserve">djustments concerning the selection of </w:t>
      </w:r>
      <w:r w:rsidR="00233147" w:rsidRPr="00E0246E">
        <w:rPr>
          <w:lang w:eastAsia="en-US"/>
        </w:rPr>
        <w:t xml:space="preserve">Officers, </w:t>
      </w:r>
      <w:r w:rsidR="00422CD7" w:rsidRPr="00E0246E">
        <w:rPr>
          <w:lang w:eastAsia="en-US"/>
        </w:rPr>
        <w:t>c</w:t>
      </w:r>
      <w:r w:rsidR="00233147" w:rsidRPr="00E0246E">
        <w:rPr>
          <w:lang w:eastAsia="en-US"/>
        </w:rPr>
        <w:t xml:space="preserve">hairs and </w:t>
      </w:r>
      <w:r w:rsidR="00A6669A" w:rsidRPr="00E0246E">
        <w:rPr>
          <w:lang w:eastAsia="en-US"/>
        </w:rPr>
        <w:t>v</w:t>
      </w:r>
      <w:r w:rsidR="00233147" w:rsidRPr="00E0246E">
        <w:rPr>
          <w:lang w:eastAsia="en-US"/>
        </w:rPr>
        <w:t>ice-</w:t>
      </w:r>
      <w:r w:rsidR="005D6E14" w:rsidRPr="00E0246E">
        <w:rPr>
          <w:lang w:eastAsia="en-US"/>
        </w:rPr>
        <w:t>c</w:t>
      </w:r>
      <w:r w:rsidR="00233147" w:rsidRPr="00E0246E">
        <w:rPr>
          <w:lang w:eastAsia="en-US"/>
        </w:rPr>
        <w:t xml:space="preserve">hairs of Standing Committees, Study Groups, </w:t>
      </w:r>
      <w:r w:rsidR="00FD0B31" w:rsidRPr="00E0246E">
        <w:rPr>
          <w:lang w:eastAsia="en-US"/>
        </w:rPr>
        <w:t xml:space="preserve">Advisory Groups and Task Teams, the </w:t>
      </w:r>
      <w:r w:rsidR="00233147" w:rsidRPr="00E0246E">
        <w:rPr>
          <w:lang w:eastAsia="en-US"/>
        </w:rPr>
        <w:t>Management Group and Coordinators of the Commission.</w:t>
      </w:r>
    </w:p>
    <w:p w14:paraId="2A5A2034" w14:textId="77777777" w:rsidR="000731AA" w:rsidRPr="00E0246E" w:rsidRDefault="000731AA" w:rsidP="000731AA">
      <w:pPr>
        <w:tabs>
          <w:tab w:val="clear" w:pos="1134"/>
        </w:tabs>
        <w:rPr>
          <w:rFonts w:eastAsia="Verdana" w:cs="Verdana"/>
          <w:b/>
          <w:bCs/>
          <w:caps/>
          <w:kern w:val="32"/>
          <w:sz w:val="24"/>
          <w:szCs w:val="24"/>
          <w:lang w:eastAsia="zh-TW"/>
        </w:rPr>
      </w:pPr>
      <w:r w:rsidRPr="00E0246E">
        <w:br w:type="page"/>
      </w:r>
    </w:p>
    <w:p w14:paraId="5E9225A2" w14:textId="77777777" w:rsidR="00A80767" w:rsidRPr="00E0246E" w:rsidRDefault="00A80767" w:rsidP="00A80767">
      <w:pPr>
        <w:pStyle w:val="Heading1"/>
      </w:pPr>
      <w:r w:rsidRPr="00E0246E">
        <w:lastRenderedPageBreak/>
        <w:t>DRAFT RESOLUTIONS</w:t>
      </w:r>
    </w:p>
    <w:p w14:paraId="27BAA147" w14:textId="77777777" w:rsidR="00A80767" w:rsidRPr="00E0246E" w:rsidRDefault="00A80767" w:rsidP="00A80767">
      <w:pPr>
        <w:pStyle w:val="Heading2"/>
      </w:pPr>
      <w:bookmarkStart w:id="3" w:name="draftres"/>
      <w:r w:rsidRPr="00E0246E">
        <w:t>Draft Resolution</w:t>
      </w:r>
      <w:r w:rsidR="004D6D95" w:rsidRPr="00E0246E">
        <w:t> 5</w:t>
      </w:r>
      <w:r w:rsidR="00176D0E" w:rsidRPr="00E0246E">
        <w:t>.2</w:t>
      </w:r>
      <w:r w:rsidRPr="00E0246E">
        <w:t xml:space="preserve">/1 </w:t>
      </w:r>
      <w:r w:rsidR="00176D0E" w:rsidRPr="00E0246E">
        <w:t>(INFCOM-2)</w:t>
      </w:r>
    </w:p>
    <w:bookmarkEnd w:id="3"/>
    <w:p w14:paraId="3DC9EA13" w14:textId="77777777" w:rsidR="00A80767" w:rsidRPr="00E0246E" w:rsidRDefault="00190D35" w:rsidP="00A80767">
      <w:pPr>
        <w:pStyle w:val="Heading2"/>
      </w:pPr>
      <w:r w:rsidRPr="00E0246E">
        <w:t>Establishment of Standing Committees</w:t>
      </w:r>
      <w:r w:rsidR="00F816AC" w:rsidRPr="00E0246E">
        <w:t>,</w:t>
      </w:r>
      <w:r w:rsidRPr="00E0246E">
        <w:t xml:space="preserve"> Study Groups </w:t>
      </w:r>
      <w:r w:rsidR="00F816AC" w:rsidRPr="00E0246E">
        <w:t xml:space="preserve">and Advisory Groups </w:t>
      </w:r>
      <w:r w:rsidRPr="00E0246E">
        <w:t>of the Commission for Observation, Infrastructure and Information Systems (Infrastructure Commission)</w:t>
      </w:r>
    </w:p>
    <w:p w14:paraId="0625A71C" w14:textId="77777777" w:rsidR="00260A5B" w:rsidRPr="00E0246E" w:rsidRDefault="00260A5B" w:rsidP="00A160FB">
      <w:pPr>
        <w:pStyle w:val="WMOBodyText"/>
        <w:spacing w:before="480"/>
      </w:pPr>
      <w:r w:rsidRPr="00E0246E">
        <w:rPr>
          <w:bCs/>
        </w:rPr>
        <w:t>THE COMMISSION FOR OBSERVATION, INFRASTRUCTURE AND INFORMATION SYSTEMS,</w:t>
      </w:r>
    </w:p>
    <w:p w14:paraId="6D88863B" w14:textId="77777777" w:rsidR="00260A5B" w:rsidRPr="00E0246E" w:rsidRDefault="00260A5B" w:rsidP="00260A5B">
      <w:pPr>
        <w:pStyle w:val="WMOBodyText"/>
        <w:rPr>
          <w:b/>
          <w:bCs/>
        </w:rPr>
      </w:pPr>
      <w:r w:rsidRPr="00E0246E">
        <w:rPr>
          <w:b/>
          <w:bCs/>
        </w:rPr>
        <w:t>Recalling:</w:t>
      </w:r>
    </w:p>
    <w:p w14:paraId="299273F4" w14:textId="34F77FFE" w:rsidR="00260A5B" w:rsidRPr="00E0246E" w:rsidRDefault="00260A5B" w:rsidP="00260A5B">
      <w:pPr>
        <w:pStyle w:val="WMOBodyText"/>
        <w:ind w:left="567" w:hanging="567"/>
        <w:rPr>
          <w:bCs/>
        </w:rPr>
      </w:pPr>
      <w:r w:rsidRPr="00E0246E">
        <w:t>(1)</w:t>
      </w:r>
      <w:r w:rsidRPr="00E0246E">
        <w:rPr>
          <w:bCs/>
        </w:rPr>
        <w:tab/>
      </w:r>
      <w:hyperlink r:id="rId19" w:anchor="page=14" w:history="1">
        <w:r w:rsidRPr="00E0246E">
          <w:rPr>
            <w:rStyle w:val="Hyperlink"/>
          </w:rPr>
          <w:t>Resolution</w:t>
        </w:r>
        <w:r w:rsidR="004D6D95" w:rsidRPr="00E0246E">
          <w:rPr>
            <w:rStyle w:val="Hyperlink"/>
          </w:rPr>
          <w:t> 1</w:t>
        </w:r>
        <w:r w:rsidRPr="00E0246E">
          <w:rPr>
            <w:rStyle w:val="Hyperlink"/>
          </w:rPr>
          <w:t xml:space="preserve"> (Cg-18)</w:t>
        </w:r>
      </w:hyperlink>
      <w:r w:rsidRPr="00E0246E">
        <w:t xml:space="preserve"> – WMO Strategic Plan, which defines the long-term goals, strategic objectives and focus areas for 2020</w:t>
      </w:r>
      <w:r w:rsidR="004D6D95" w:rsidRPr="00E0246E">
        <w:t>–2</w:t>
      </w:r>
      <w:r w:rsidRPr="00E0246E">
        <w:t>023, in particular in the area of Earth System observations and prediction, and their translation into activities and deliverables of the Operating Plan (</w:t>
      </w:r>
      <w:hyperlink r:id="rId20" w:anchor="page=245" w:history="1">
        <w:r w:rsidRPr="00E0246E">
          <w:rPr>
            <w:rStyle w:val="Hyperlink"/>
          </w:rPr>
          <w:t>Cg-18/INF. 3(1)</w:t>
        </w:r>
      </w:hyperlink>
      <w:r w:rsidRPr="00E0246E">
        <w:t xml:space="preserve"> and updates),</w:t>
      </w:r>
    </w:p>
    <w:p w14:paraId="72772E7B" w14:textId="77777777" w:rsidR="00260A5B" w:rsidRPr="00E0246E" w:rsidRDefault="00260A5B" w:rsidP="00260A5B">
      <w:pPr>
        <w:pStyle w:val="WMOBodyText"/>
        <w:ind w:left="567" w:hanging="567"/>
      </w:pPr>
      <w:r w:rsidRPr="00E0246E">
        <w:t>(2)</w:t>
      </w:r>
      <w:r w:rsidRPr="00E0246E">
        <w:rPr>
          <w:bCs/>
        </w:rPr>
        <w:tab/>
      </w:r>
      <w:bookmarkStart w:id="4" w:name="_Hlk34041542"/>
      <w:r w:rsidRPr="00E0246E">
        <w:fldChar w:fldCharType="begin"/>
      </w:r>
      <w:r w:rsidR="000B3747" w:rsidRPr="00E0246E">
        <w:instrText>HYPERLINK "https://library.wmo.int/doc_num.php?explnum_id=9827" \l "page=41"</w:instrText>
      </w:r>
      <w:r w:rsidRPr="00E0246E">
        <w:fldChar w:fldCharType="separate"/>
      </w:r>
      <w:r w:rsidRPr="00E0246E">
        <w:rPr>
          <w:rStyle w:val="Hyperlink"/>
        </w:rPr>
        <w:t>Resolution</w:t>
      </w:r>
      <w:r w:rsidR="004D6D95" w:rsidRPr="00E0246E">
        <w:rPr>
          <w:rStyle w:val="Hyperlink"/>
        </w:rPr>
        <w:t> 7</w:t>
      </w:r>
      <w:r w:rsidRPr="00E0246E">
        <w:rPr>
          <w:rStyle w:val="Hyperlink"/>
        </w:rPr>
        <w:t xml:space="preserve"> (Cg-18)</w:t>
      </w:r>
      <w:bookmarkEnd w:id="4"/>
      <w:r w:rsidRPr="00E0246E">
        <w:fldChar w:fldCharType="end"/>
      </w:r>
      <w:r w:rsidRPr="00E0246E">
        <w:t xml:space="preserve"> – Establishment of </w:t>
      </w:r>
      <w:r w:rsidR="00032DBB" w:rsidRPr="00E0246E">
        <w:t>T</w:t>
      </w:r>
      <w:r w:rsidRPr="00E0246E">
        <w:t xml:space="preserve">echnical </w:t>
      </w:r>
      <w:r w:rsidR="00032DBB" w:rsidRPr="00E0246E">
        <w:t>C</w:t>
      </w:r>
      <w:r w:rsidRPr="00E0246E">
        <w:t>ommissions for the eighteenth financial period, which identifies the regulated and existing infrastructure elements, operational or under development, in the Infrastructure Commission, with substructures as needed to implement the WMO Strategic Plan,</w:t>
      </w:r>
    </w:p>
    <w:p w14:paraId="613F1287" w14:textId="77777777" w:rsidR="00260A5B" w:rsidRPr="00E0246E" w:rsidRDefault="00260A5B" w:rsidP="00260A5B">
      <w:pPr>
        <w:pStyle w:val="WMOBodyText"/>
        <w:ind w:left="567" w:hanging="567"/>
      </w:pPr>
      <w:r w:rsidRPr="00E0246E">
        <w:rPr>
          <w:rFonts w:eastAsia="MS Mincho"/>
        </w:rPr>
        <w:t>(3)</w:t>
      </w:r>
      <w:r w:rsidRPr="00E0246E">
        <w:tab/>
      </w:r>
      <w:hyperlink r:id="rId21" w:anchor="page=262">
        <w:r w:rsidRPr="00E0246E">
          <w:rPr>
            <w:rStyle w:val="Hyperlink"/>
          </w:rPr>
          <w:t>Resolution</w:t>
        </w:r>
        <w:r w:rsidR="004D6D95" w:rsidRPr="00E0246E">
          <w:rPr>
            <w:rStyle w:val="Hyperlink"/>
          </w:rPr>
          <w:t> 8</w:t>
        </w:r>
        <w:r w:rsidRPr="00E0246E">
          <w:rPr>
            <w:rStyle w:val="Hyperlink"/>
          </w:rPr>
          <w:t>2 (Cg-18)</w:t>
        </w:r>
      </w:hyperlink>
      <w:r w:rsidRPr="00E0246E">
        <w:t xml:space="preserve"> – Gender Action Plan, which decided to endorse the WMO Gender Action Plan and requested </w:t>
      </w:r>
      <w:r w:rsidR="00032DBB" w:rsidRPr="00E0246E">
        <w:t>T</w:t>
      </w:r>
      <w:r w:rsidRPr="00E0246E">
        <w:t xml:space="preserve">echnical </w:t>
      </w:r>
      <w:r w:rsidR="00032DBB" w:rsidRPr="00E0246E">
        <w:t>C</w:t>
      </w:r>
      <w:r w:rsidRPr="00E0246E">
        <w:t>ommissions, inter alia, to apply and implement the Action Plan within their areas of responsibility,</w:t>
      </w:r>
    </w:p>
    <w:p w14:paraId="4BB6A9F9" w14:textId="77777777" w:rsidR="00260A5B" w:rsidRPr="00E0246E" w:rsidRDefault="00260A5B" w:rsidP="00260A5B">
      <w:pPr>
        <w:pStyle w:val="WMOBodyText"/>
        <w:ind w:left="567" w:hanging="567"/>
      </w:pPr>
      <w:r w:rsidRPr="00E0246E">
        <w:t>(4)</w:t>
      </w:r>
      <w:r w:rsidRPr="00E0246E">
        <w:tab/>
      </w:r>
      <w:hyperlink r:id="rId22" w:anchor="page=9" w:history="1">
        <w:r w:rsidRPr="00E0246E">
          <w:rPr>
            <w:rStyle w:val="Hyperlink"/>
          </w:rPr>
          <w:t>Resolution</w:t>
        </w:r>
        <w:r w:rsidR="004D6D95" w:rsidRPr="00E0246E">
          <w:rPr>
            <w:rStyle w:val="Hyperlink"/>
          </w:rPr>
          <w:t> 1</w:t>
        </w:r>
        <w:r w:rsidRPr="00E0246E">
          <w:rPr>
            <w:rStyle w:val="Hyperlink"/>
          </w:rPr>
          <w:t xml:space="preserve"> (Cg-Ext(2021))</w:t>
        </w:r>
      </w:hyperlink>
      <w:r w:rsidRPr="00E0246E">
        <w:t xml:space="preserve"> – WMO Unified Policy for the International Exchange of Earth System Data,</w:t>
      </w:r>
    </w:p>
    <w:p w14:paraId="39A382A2" w14:textId="77777777" w:rsidR="00260A5B" w:rsidRPr="00E0246E" w:rsidRDefault="00260A5B" w:rsidP="00260A5B">
      <w:pPr>
        <w:pStyle w:val="WMOBodyText"/>
        <w:ind w:left="567" w:hanging="567"/>
      </w:pPr>
      <w:r w:rsidRPr="00E0246E">
        <w:t>(5)</w:t>
      </w:r>
      <w:r w:rsidRPr="00E0246E">
        <w:tab/>
      </w:r>
      <w:hyperlink r:id="rId23" w:anchor="page=29" w:history="1">
        <w:r w:rsidRPr="00E0246E">
          <w:rPr>
            <w:rStyle w:val="Hyperlink"/>
          </w:rPr>
          <w:t>Resolution</w:t>
        </w:r>
        <w:r w:rsidR="004D6D95" w:rsidRPr="00E0246E">
          <w:rPr>
            <w:rStyle w:val="Hyperlink"/>
          </w:rPr>
          <w:t> 2</w:t>
        </w:r>
        <w:r w:rsidRPr="00E0246E">
          <w:rPr>
            <w:rStyle w:val="Hyperlink"/>
          </w:rPr>
          <w:t xml:space="preserve"> (Cg-Ext(2021))</w:t>
        </w:r>
      </w:hyperlink>
      <w:r w:rsidRPr="00E0246E">
        <w:t xml:space="preserve"> – Technical Regulations of the Global Basic Observing Network (GBON),</w:t>
      </w:r>
    </w:p>
    <w:p w14:paraId="50D75E23" w14:textId="77777777" w:rsidR="00260A5B" w:rsidRPr="00E0246E" w:rsidRDefault="00260A5B" w:rsidP="00260A5B">
      <w:pPr>
        <w:pStyle w:val="WMOBodyText"/>
        <w:ind w:left="567" w:hanging="567"/>
      </w:pPr>
      <w:r w:rsidRPr="00E0246E">
        <w:t>(6)</w:t>
      </w:r>
      <w:r w:rsidRPr="00E0246E">
        <w:tab/>
      </w:r>
      <w:hyperlink r:id="rId24" w:history="1">
        <w:r w:rsidRPr="00E0246E">
          <w:rPr>
            <w:rStyle w:val="Hyperlink"/>
          </w:rPr>
          <w:t>Decision</w:t>
        </w:r>
        <w:r w:rsidR="004D6D95" w:rsidRPr="00E0246E">
          <w:rPr>
            <w:rStyle w:val="Hyperlink"/>
          </w:rPr>
          <w:t> 1</w:t>
        </w:r>
        <w:r w:rsidRPr="00E0246E">
          <w:rPr>
            <w:rStyle w:val="Hyperlink"/>
          </w:rPr>
          <w:t>0 (EC-75)</w:t>
        </w:r>
      </w:hyperlink>
      <w:r w:rsidRPr="00E0246E">
        <w:t xml:space="preserve"> – Approach to the Strategic Plan 2024</w:t>
      </w:r>
      <w:r w:rsidR="004D6D95" w:rsidRPr="00E0246E">
        <w:t>–2</w:t>
      </w:r>
      <w:r w:rsidRPr="00E0246E">
        <w:t>027,</w:t>
      </w:r>
    </w:p>
    <w:p w14:paraId="71434405" w14:textId="77777777" w:rsidR="00260A5B" w:rsidRPr="00E0246E" w:rsidRDefault="00260A5B" w:rsidP="00260A5B">
      <w:pPr>
        <w:pStyle w:val="WMOBodyText"/>
        <w:ind w:left="567" w:hanging="567"/>
      </w:pPr>
      <w:r w:rsidRPr="00E0246E">
        <w:t>(7)</w:t>
      </w:r>
      <w:r w:rsidRPr="00E0246E">
        <w:tab/>
      </w:r>
      <w:hyperlink r:id="rId25" w:history="1">
        <w:r w:rsidRPr="00E0246E">
          <w:rPr>
            <w:rStyle w:val="Hyperlink"/>
          </w:rPr>
          <w:t>Resolution</w:t>
        </w:r>
        <w:r w:rsidR="004D6D95" w:rsidRPr="00E0246E">
          <w:rPr>
            <w:rStyle w:val="Hyperlink"/>
          </w:rPr>
          <w:t> 4</w:t>
        </w:r>
        <w:r w:rsidRPr="00E0246E">
          <w:rPr>
            <w:rStyle w:val="Hyperlink"/>
          </w:rPr>
          <w:t xml:space="preserve"> (EC-75)</w:t>
        </w:r>
      </w:hyperlink>
      <w:r w:rsidRPr="00E0246E">
        <w:t xml:space="preserve"> – Development of a WMO-coordinated Global Greenhouse Gas Monitoring Infrastructure,</w:t>
      </w:r>
    </w:p>
    <w:p w14:paraId="3C9575D1" w14:textId="77777777" w:rsidR="00260A5B" w:rsidRPr="00E0246E" w:rsidRDefault="00260A5B" w:rsidP="00260A5B">
      <w:pPr>
        <w:pStyle w:val="WMOBodyText"/>
        <w:ind w:left="567" w:hanging="567"/>
      </w:pPr>
      <w:r w:rsidRPr="00E0246E">
        <w:t>(8)</w:t>
      </w:r>
      <w:r w:rsidRPr="00E0246E">
        <w:tab/>
      </w:r>
      <w:hyperlink r:id="rId26" w:history="1">
        <w:r w:rsidRPr="00E0246E">
          <w:rPr>
            <w:rStyle w:val="Hyperlink"/>
          </w:rPr>
          <w:t>Decision</w:t>
        </w:r>
        <w:r w:rsidR="004D6D95" w:rsidRPr="00E0246E">
          <w:rPr>
            <w:rStyle w:val="Hyperlink"/>
          </w:rPr>
          <w:t> 6</w:t>
        </w:r>
        <w:r w:rsidRPr="00E0246E">
          <w:rPr>
            <w:rStyle w:val="Hyperlink"/>
          </w:rPr>
          <w:t xml:space="preserve"> (EC-75)</w:t>
        </w:r>
      </w:hyperlink>
      <w:r w:rsidRPr="00E0246E">
        <w:t xml:space="preserve"> – Study on the potential integration of additional hydrological and cryosphere variables into the Global Basic Observing Network (GBON),</w:t>
      </w:r>
    </w:p>
    <w:p w14:paraId="4CD5B275" w14:textId="77777777" w:rsidR="00260A5B" w:rsidRPr="00E0246E" w:rsidRDefault="00260A5B" w:rsidP="00260A5B">
      <w:pPr>
        <w:pStyle w:val="WMOBodyText"/>
        <w:ind w:left="567" w:hanging="567"/>
        <w:rPr>
          <w:rFonts w:eastAsia="MS Mincho"/>
        </w:rPr>
      </w:pPr>
      <w:r w:rsidRPr="00E0246E">
        <w:rPr>
          <w:rFonts w:eastAsia="MS Mincho"/>
        </w:rPr>
        <w:t>(9)</w:t>
      </w:r>
      <w:r w:rsidRPr="00E0246E">
        <w:tab/>
      </w:r>
      <w:hyperlink r:id="rId27" w:anchor=".YyL-gXZByUk" w:history="1">
        <w:r w:rsidRPr="00E0246E">
          <w:rPr>
            <w:rStyle w:val="Hyperlink"/>
            <w:i/>
            <w:iCs/>
          </w:rPr>
          <w:t>Rules of Procedure for Technical Commissions</w:t>
        </w:r>
      </w:hyperlink>
      <w:r w:rsidRPr="00E0246E">
        <w:t xml:space="preserve"> (</w:t>
      </w:r>
      <w:hyperlink r:id="rId28" w:anchor=".XmZcEahKi70">
        <w:r w:rsidRPr="00E0246E">
          <w:t>WMO-No.</w:t>
        </w:r>
        <w:r w:rsidR="004D6D95" w:rsidRPr="00E0246E">
          <w:t> 1</w:t>
        </w:r>
        <w:r w:rsidRPr="00E0246E">
          <w:t>240</w:t>
        </w:r>
      </w:hyperlink>
      <w:r w:rsidRPr="00E0246E">
        <w:t>),</w:t>
      </w:r>
    </w:p>
    <w:p w14:paraId="3D2C230C" w14:textId="77777777" w:rsidR="00260A5B" w:rsidRPr="00E0246E" w:rsidRDefault="00260A5B" w:rsidP="00260A5B">
      <w:pPr>
        <w:pStyle w:val="WMOBodyText"/>
        <w:ind w:left="567" w:hanging="567"/>
        <w:rPr>
          <w:b/>
          <w:bCs/>
        </w:rPr>
      </w:pPr>
      <w:r w:rsidRPr="00E0246E">
        <w:rPr>
          <w:b/>
          <w:bCs/>
        </w:rPr>
        <w:t>Recalling further:</w:t>
      </w:r>
    </w:p>
    <w:p w14:paraId="61495674" w14:textId="77777777" w:rsidR="00260A5B" w:rsidRPr="00E0246E" w:rsidRDefault="00260A5B" w:rsidP="00260A5B">
      <w:pPr>
        <w:pStyle w:val="WMOBodyText"/>
        <w:ind w:left="567" w:hanging="567"/>
        <w:rPr>
          <w:rFonts w:eastAsia="MS Mincho"/>
        </w:rPr>
      </w:pPr>
      <w:r w:rsidRPr="00E0246E">
        <w:t>(1)</w:t>
      </w:r>
      <w:r w:rsidRPr="00E0246E">
        <w:tab/>
      </w:r>
      <w:bookmarkStart w:id="5" w:name="_Hlk115269616"/>
      <w:r w:rsidR="00352C16" w:rsidRPr="00E0246E">
        <w:fldChar w:fldCharType="begin"/>
      </w:r>
      <w:r w:rsidR="00352C16" w:rsidRPr="00E0246E">
        <w:instrText xml:space="preserve"> HYPERLINK "https://library.wmo.int/doc_num.php?explnum_id=11197" \l "page=18" </w:instrText>
      </w:r>
      <w:r w:rsidR="00352C16" w:rsidRPr="00E0246E">
        <w:fldChar w:fldCharType="separate"/>
      </w:r>
      <w:r w:rsidRPr="00E0246E">
        <w:rPr>
          <w:rStyle w:val="Hyperlink"/>
          <w:rFonts w:eastAsia="MS Mincho"/>
        </w:rPr>
        <w:t>Resolution</w:t>
      </w:r>
      <w:r w:rsidR="004D6D95" w:rsidRPr="00E0246E">
        <w:rPr>
          <w:rStyle w:val="Hyperlink"/>
          <w:rFonts w:eastAsia="MS Mincho"/>
        </w:rPr>
        <w:t> 1</w:t>
      </w:r>
      <w:r w:rsidRPr="00E0246E">
        <w:rPr>
          <w:rStyle w:val="Hyperlink"/>
          <w:rFonts w:eastAsia="MS Mincho"/>
        </w:rPr>
        <w:t xml:space="preserve"> (INFCOM-1)</w:t>
      </w:r>
      <w:r w:rsidR="00352C16" w:rsidRPr="00E0246E">
        <w:rPr>
          <w:rStyle w:val="Hyperlink"/>
          <w:rFonts w:eastAsia="MS Mincho"/>
        </w:rPr>
        <w:fldChar w:fldCharType="end"/>
      </w:r>
      <w:r w:rsidRPr="00E0246E">
        <w:rPr>
          <w:rFonts w:eastAsia="MS Mincho"/>
        </w:rPr>
        <w:t xml:space="preserve"> </w:t>
      </w:r>
      <w:bookmarkEnd w:id="5"/>
      <w:r w:rsidRPr="00E0246E">
        <w:rPr>
          <w:rFonts w:eastAsia="MS Mincho"/>
          <w:color w:val="000000"/>
        </w:rPr>
        <w:t xml:space="preserve">– Establishment of standing committees and study groups of the Commission for Observation, Infrastructure and Information Systems (Infrastructure Commission), which </w:t>
      </w:r>
      <w:r w:rsidRPr="00E0246E">
        <w:rPr>
          <w:rFonts w:eastAsia="MS Mincho"/>
        </w:rPr>
        <w:t>established the standing committees and study groups of the Commission,</w:t>
      </w:r>
    </w:p>
    <w:p w14:paraId="55868AD6" w14:textId="703A6B92" w:rsidR="00260A5B" w:rsidRPr="00E0246E" w:rsidRDefault="00260A5B" w:rsidP="00260A5B">
      <w:pPr>
        <w:pStyle w:val="WMOBodyText"/>
        <w:ind w:left="567" w:hanging="567"/>
        <w:rPr>
          <w:rFonts w:eastAsia="MS Mincho"/>
        </w:rPr>
      </w:pPr>
      <w:r w:rsidRPr="00E0246E">
        <w:t>(2)</w:t>
      </w:r>
      <w:r w:rsidRPr="00E0246E">
        <w:tab/>
      </w:r>
      <w:hyperlink r:id="rId29" w:anchor="page=146" w:history="1">
        <w:r w:rsidRPr="00E0246E">
          <w:rPr>
            <w:rStyle w:val="Hyperlink"/>
            <w:rFonts w:eastAsia="MS Mincho"/>
          </w:rPr>
          <w:t>Resolution</w:t>
        </w:r>
        <w:r w:rsidR="004D6D95" w:rsidRPr="00E0246E">
          <w:rPr>
            <w:rStyle w:val="Hyperlink"/>
            <w:rFonts w:eastAsia="MS Mincho"/>
          </w:rPr>
          <w:t> 7</w:t>
        </w:r>
        <w:r w:rsidRPr="00E0246E">
          <w:rPr>
            <w:rStyle w:val="Hyperlink"/>
            <w:rFonts w:eastAsia="MS Mincho"/>
          </w:rPr>
          <w:t xml:space="preserve"> (INFCOM-1)</w:t>
        </w:r>
      </w:hyperlink>
      <w:r w:rsidR="00D54ACB" w:rsidRPr="00E0246E">
        <w:rPr>
          <w:rFonts w:eastAsia="MS Mincho"/>
          <w:color w:val="000000"/>
        </w:rPr>
        <w:t xml:space="preserve"> -</w:t>
      </w:r>
      <w:r w:rsidRPr="00E0246E">
        <w:rPr>
          <w:rFonts w:eastAsia="MS Mincho"/>
          <w:color w:val="000000"/>
        </w:rPr>
        <w:t xml:space="preserve"> Global Cryosphere Watch Advisory Group,</w:t>
      </w:r>
    </w:p>
    <w:p w14:paraId="258926C2" w14:textId="54F336AC" w:rsidR="00260A5B" w:rsidRPr="00E0246E" w:rsidRDefault="00260A5B" w:rsidP="00260A5B">
      <w:pPr>
        <w:pStyle w:val="WMOBodyText"/>
        <w:ind w:left="567" w:hanging="567"/>
        <w:rPr>
          <w:rFonts w:eastAsia="MS Mincho"/>
        </w:rPr>
      </w:pPr>
      <w:r w:rsidRPr="00E0246E">
        <w:rPr>
          <w:rFonts w:eastAsia="MS Mincho"/>
        </w:rPr>
        <w:t>(3)</w:t>
      </w:r>
      <w:r w:rsidRPr="00E0246E">
        <w:rPr>
          <w:rFonts w:eastAsia="MS Mincho"/>
        </w:rPr>
        <w:tab/>
      </w:r>
      <w:hyperlink r:id="rId30" w:anchor="page=148" w:history="1">
        <w:r w:rsidRPr="00E0246E">
          <w:rPr>
            <w:rStyle w:val="Hyperlink"/>
            <w:rFonts w:eastAsia="MS Mincho"/>
          </w:rPr>
          <w:t>Resolution</w:t>
        </w:r>
        <w:r w:rsidR="004D6D95" w:rsidRPr="00E0246E">
          <w:rPr>
            <w:rStyle w:val="Hyperlink"/>
            <w:rFonts w:eastAsia="MS Mincho"/>
          </w:rPr>
          <w:t> 8</w:t>
        </w:r>
        <w:r w:rsidRPr="00E0246E">
          <w:rPr>
            <w:rStyle w:val="Hyperlink"/>
            <w:rFonts w:eastAsia="MS Mincho"/>
          </w:rPr>
          <w:t xml:space="preserve"> (INFCOM-1)</w:t>
        </w:r>
      </w:hyperlink>
      <w:r w:rsidR="00D949CB" w:rsidRPr="00E0246E">
        <w:rPr>
          <w:rFonts w:eastAsia="MS Mincho"/>
          <w:color w:val="000000"/>
        </w:rPr>
        <w:t xml:space="preserve"> -</w:t>
      </w:r>
      <w:r w:rsidRPr="00E0246E">
        <w:rPr>
          <w:rFonts w:eastAsia="MS Mincho"/>
          <w:color w:val="000000"/>
        </w:rPr>
        <w:t xml:space="preserve"> Terms of reference of the Commission for Observation, Infrastructure and Information Systems coordinators,</w:t>
      </w:r>
    </w:p>
    <w:p w14:paraId="19A0B35A" w14:textId="176BF58E" w:rsidR="00260A5B" w:rsidRPr="00E0246E" w:rsidRDefault="00260A5B" w:rsidP="00260A5B">
      <w:pPr>
        <w:pStyle w:val="WMOBodyText"/>
      </w:pPr>
      <w:r w:rsidRPr="00E0246E">
        <w:rPr>
          <w:b/>
          <w:bCs/>
        </w:rPr>
        <w:lastRenderedPageBreak/>
        <w:t>Noting</w:t>
      </w:r>
      <w:r w:rsidRPr="00E0246E">
        <w:t xml:space="preserve"> that the Chair of the </w:t>
      </w:r>
      <w:r w:rsidR="006D2E91" w:rsidRPr="00E0246E">
        <w:t>Standing Committees on Information Management and Technology (</w:t>
      </w:r>
      <w:r w:rsidRPr="00E0246E">
        <w:t>SC-IMT</w:t>
      </w:r>
      <w:r w:rsidR="006D2E91" w:rsidRPr="00E0246E">
        <w:t>)</w:t>
      </w:r>
      <w:r w:rsidRPr="00E0246E">
        <w:t xml:space="preserve">, </w:t>
      </w:r>
      <w:r w:rsidR="006D2E91" w:rsidRPr="00E0246E">
        <w:t xml:space="preserve">on </w:t>
      </w:r>
      <w:r w:rsidR="008C3934" w:rsidRPr="00E0246E">
        <w:t xml:space="preserve">Data Processing for Applied Earth System Modelling and Prediction </w:t>
      </w:r>
      <w:r w:rsidR="006D2E91" w:rsidRPr="00E0246E">
        <w:t>(</w:t>
      </w:r>
      <w:r w:rsidRPr="00E0246E">
        <w:t>SC-ESMP</w:t>
      </w:r>
      <w:r w:rsidR="006D2E91" w:rsidRPr="00E0246E">
        <w:t>)</w:t>
      </w:r>
      <w:r w:rsidRPr="00E0246E">
        <w:t>, and</w:t>
      </w:r>
      <w:r w:rsidR="006D2E91" w:rsidRPr="00E0246E">
        <w:t xml:space="preserve"> on Earth Observing Systems and Monitoring Networks</w:t>
      </w:r>
      <w:r w:rsidRPr="00E0246E">
        <w:t xml:space="preserve"> </w:t>
      </w:r>
      <w:r w:rsidR="006D2E91" w:rsidRPr="00E0246E">
        <w:t>(</w:t>
      </w:r>
      <w:r w:rsidRPr="00E0246E">
        <w:t>SC-ON</w:t>
      </w:r>
      <w:r w:rsidR="006D2E91" w:rsidRPr="00E0246E">
        <w:t>)</w:t>
      </w:r>
      <w:r w:rsidRPr="00E0246E">
        <w:t xml:space="preserve">, are appointed </w:t>
      </w:r>
      <w:r w:rsidR="006D2E91" w:rsidRPr="00E0246E">
        <w:t>m</w:t>
      </w:r>
      <w:r w:rsidRPr="00E0246E">
        <w:t>embers of the Joint WMO-IOC Collaborative Board (JCB) and</w:t>
      </w:r>
      <w:r w:rsidR="00BF09B7" w:rsidRPr="00E0246E">
        <w:t xml:space="preserve"> with</w:t>
      </w:r>
      <w:r w:rsidRPr="00E0246E">
        <w:t xml:space="preserve"> their roles, they will ensure the engagement between the INFCOM and the JCB to enhance marine related infrastructure cooperation,</w:t>
      </w:r>
    </w:p>
    <w:p w14:paraId="450D3320" w14:textId="77777777" w:rsidR="00260A5B" w:rsidRPr="00E0246E" w:rsidRDefault="00260A5B" w:rsidP="00260A5B">
      <w:pPr>
        <w:pStyle w:val="WMOBodyText"/>
        <w:rPr>
          <w:b/>
          <w:bCs/>
        </w:rPr>
      </w:pPr>
      <w:r w:rsidRPr="00E0246E">
        <w:rPr>
          <w:b/>
          <w:bCs/>
        </w:rPr>
        <w:t>Having considered:</w:t>
      </w:r>
    </w:p>
    <w:p w14:paraId="266F2BA4" w14:textId="77777777" w:rsidR="00260A5B" w:rsidRPr="00E0246E" w:rsidRDefault="00260A5B" w:rsidP="00260A5B">
      <w:pPr>
        <w:pStyle w:val="WMOBodyText"/>
        <w:ind w:left="720" w:hanging="720"/>
      </w:pPr>
      <w:r w:rsidRPr="00E0246E">
        <w:t>(1)</w:t>
      </w:r>
      <w:r w:rsidRPr="00E0246E">
        <w:rPr>
          <w:bCs/>
        </w:rPr>
        <w:tab/>
        <w:t xml:space="preserve">The </w:t>
      </w:r>
      <w:r w:rsidRPr="00E0246E">
        <w:t xml:space="preserve">Terms of Reference of the Commission for Observation, Infrastructure and Information Systems (Infrastructure Commission) </w:t>
      </w:r>
      <w:hyperlink r:id="rId31" w:anchor="page=41" w:history="1">
        <w:r w:rsidRPr="00E0246E">
          <w:rPr>
            <w:rStyle w:val="Hyperlink"/>
          </w:rPr>
          <w:t>(Resolution</w:t>
        </w:r>
        <w:r w:rsidR="004D6D95" w:rsidRPr="00E0246E">
          <w:rPr>
            <w:rStyle w:val="Hyperlink"/>
          </w:rPr>
          <w:t> 7</w:t>
        </w:r>
        <w:r w:rsidRPr="00E0246E">
          <w:rPr>
            <w:rStyle w:val="Hyperlink"/>
          </w:rPr>
          <w:t xml:space="preserve"> (Cg-18)</w:t>
        </w:r>
      </w:hyperlink>
      <w:r w:rsidR="006D2E91" w:rsidRPr="00E0246E">
        <w:rPr>
          <w:rStyle w:val="Hyperlink"/>
        </w:rPr>
        <w:t>)</w:t>
      </w:r>
      <w:r w:rsidRPr="00E0246E">
        <w:t>, Annex</w:t>
      </w:r>
      <w:r w:rsidR="004D6D95" w:rsidRPr="00E0246E">
        <w:t> 1</w:t>
      </w:r>
      <w:r w:rsidR="00FA2769" w:rsidRPr="00E0246E">
        <w:t> A</w:t>
      </w:r>
      <w:r w:rsidRPr="00E0246E">
        <w:t>),</w:t>
      </w:r>
    </w:p>
    <w:p w14:paraId="11EA0454" w14:textId="77777777" w:rsidR="00260A5B" w:rsidRPr="00E0246E" w:rsidRDefault="00260A5B" w:rsidP="00260A5B">
      <w:pPr>
        <w:pStyle w:val="WMOBodyText"/>
        <w:ind w:left="709" w:hanging="709"/>
      </w:pPr>
      <w:r w:rsidRPr="00E0246E">
        <w:t>(2)</w:t>
      </w:r>
      <w:r w:rsidRPr="00E0246E">
        <w:tab/>
        <w:t xml:space="preserve">The recommendations of the Transition Team established by </w:t>
      </w:r>
      <w:hyperlink r:id="rId32" w:anchor="page=41" w:history="1">
        <w:r w:rsidRPr="00E0246E">
          <w:rPr>
            <w:rStyle w:val="Hyperlink"/>
          </w:rPr>
          <w:t>Resolution</w:t>
        </w:r>
        <w:r w:rsidR="004D6D95" w:rsidRPr="00E0246E">
          <w:rPr>
            <w:rStyle w:val="Hyperlink"/>
          </w:rPr>
          <w:t> 7</w:t>
        </w:r>
        <w:r w:rsidRPr="00E0246E">
          <w:rPr>
            <w:rStyle w:val="Hyperlink"/>
          </w:rPr>
          <w:t xml:space="preserve"> (Cg-18)</w:t>
        </w:r>
      </w:hyperlink>
      <w:r w:rsidRPr="00E0246E">
        <w:t xml:space="preserve"> - Establishment of WMO Technical Commissions for the Eighteenth Financial Period,</w:t>
      </w:r>
    </w:p>
    <w:p w14:paraId="59B4C482" w14:textId="77777777" w:rsidR="00260A5B" w:rsidRPr="00E0246E" w:rsidRDefault="00260A5B" w:rsidP="00260A5B">
      <w:pPr>
        <w:pStyle w:val="WMOBodyText"/>
        <w:ind w:left="709" w:hanging="709"/>
      </w:pPr>
      <w:r w:rsidRPr="00E0246E">
        <w:t>(3)</w:t>
      </w:r>
      <w:r w:rsidRPr="00E0246E">
        <w:tab/>
        <w:t>The need for assuring appropriate coordination across the standing committees, study groups and advisory groups of the Commission with the Commission for Weather, Climate, Water and Related Environmental Services and Applications (SERCOM), the Research Board (RB), regional associations and other bodies and partner organizations on key cross-cutting issues,</w:t>
      </w:r>
    </w:p>
    <w:p w14:paraId="06E39FB3" w14:textId="77777777" w:rsidR="00260A5B" w:rsidRPr="00E0246E" w:rsidRDefault="00260A5B" w:rsidP="00260A5B">
      <w:pPr>
        <w:pStyle w:val="WMOBodyText"/>
      </w:pPr>
      <w:r w:rsidRPr="00E0246E">
        <w:rPr>
          <w:b/>
          <w:bCs/>
        </w:rPr>
        <w:t>Having examined</w:t>
      </w:r>
      <w:r w:rsidRPr="00E0246E">
        <w:t xml:space="preserve"> the recommendation of the president of the Commission, who consulted with the Management Group and the Hydrological Coordination Panel (HCP),</w:t>
      </w:r>
    </w:p>
    <w:p w14:paraId="65723BCA" w14:textId="29C622E5" w:rsidR="00260A5B" w:rsidRPr="00E0246E" w:rsidRDefault="00260A5B" w:rsidP="00260A5B">
      <w:pPr>
        <w:pStyle w:val="WMOBodyText"/>
      </w:pPr>
      <w:r w:rsidRPr="00E0246E">
        <w:rPr>
          <w:b/>
          <w:bCs/>
        </w:rPr>
        <w:t>Decides</w:t>
      </w:r>
      <w:r w:rsidRPr="00E0246E">
        <w:t xml:space="preserve"> to establish the following standing committees, study groups, advisory groups and Coordinators for the second intersessional period, with the terms of reference provided in the </w:t>
      </w:r>
      <w:hyperlink w:anchor="_Annex_to_draft" w:history="1">
        <w:r w:rsidR="00BF09B7" w:rsidRPr="00E0246E">
          <w:rPr>
            <w:rStyle w:val="Hyperlink"/>
          </w:rPr>
          <w:t>a</w:t>
        </w:r>
        <w:r w:rsidRPr="00E0246E">
          <w:rPr>
            <w:rStyle w:val="Hyperlink"/>
          </w:rPr>
          <w:t>nnex</w:t>
        </w:r>
      </w:hyperlink>
      <w:r w:rsidRPr="00E0246E">
        <w:t xml:space="preserve"> to the Resolution:</w:t>
      </w:r>
    </w:p>
    <w:p w14:paraId="6A6CA333" w14:textId="77777777" w:rsidR="00260A5B" w:rsidRPr="00E0246E" w:rsidRDefault="00260A5B" w:rsidP="00260A5B">
      <w:pPr>
        <w:pStyle w:val="WMOBodyText"/>
        <w:ind w:left="720" w:hanging="720"/>
      </w:pPr>
      <w:r w:rsidRPr="00E0246E">
        <w:t>(a)</w:t>
      </w:r>
      <w:r w:rsidRPr="00E0246E">
        <w:rPr>
          <w:bCs/>
        </w:rPr>
        <w:tab/>
      </w:r>
      <w:r w:rsidRPr="00E0246E">
        <w:t>Standing Committee on Earth Observing Systems and Monitoring Networks (SC-ON</w:t>
      </w:r>
      <w:r w:rsidR="00817015" w:rsidRPr="00E0246E">
        <w:t>);</w:t>
      </w:r>
    </w:p>
    <w:p w14:paraId="64BDCE2A" w14:textId="77777777" w:rsidR="00260A5B" w:rsidRPr="00E0246E" w:rsidRDefault="00260A5B" w:rsidP="00260A5B">
      <w:pPr>
        <w:pStyle w:val="WMOBodyText"/>
        <w:ind w:left="720" w:hanging="720"/>
      </w:pPr>
      <w:r w:rsidRPr="00E0246E">
        <w:t>(b)</w:t>
      </w:r>
      <w:r w:rsidRPr="00E0246E">
        <w:rPr>
          <w:bCs/>
        </w:rPr>
        <w:tab/>
      </w:r>
      <w:r w:rsidRPr="00E0246E">
        <w:t>Standing Committee on Measurements, Instrumentation and Traceability (SC-MINT</w:t>
      </w:r>
      <w:r w:rsidR="00817015" w:rsidRPr="00E0246E">
        <w:t>);</w:t>
      </w:r>
    </w:p>
    <w:p w14:paraId="609B1E03" w14:textId="77777777" w:rsidR="00260A5B" w:rsidRPr="00E0246E" w:rsidRDefault="00260A5B" w:rsidP="00260A5B">
      <w:pPr>
        <w:pStyle w:val="WMOBodyText"/>
        <w:ind w:left="720" w:hanging="720"/>
      </w:pPr>
      <w:r w:rsidRPr="00E0246E">
        <w:t>(c)</w:t>
      </w:r>
      <w:r w:rsidRPr="00E0246E">
        <w:rPr>
          <w:bCs/>
        </w:rPr>
        <w:tab/>
      </w:r>
      <w:r w:rsidRPr="00E0246E">
        <w:t>Standing Committee on Information Management and Technology (SC-IMT</w:t>
      </w:r>
      <w:r w:rsidR="00817015" w:rsidRPr="00E0246E">
        <w:t>);</w:t>
      </w:r>
    </w:p>
    <w:p w14:paraId="39DB437D" w14:textId="77777777" w:rsidR="00260A5B" w:rsidRPr="00E0246E" w:rsidRDefault="00260A5B" w:rsidP="00260A5B">
      <w:pPr>
        <w:pStyle w:val="WMOBodyText"/>
        <w:ind w:left="720" w:hanging="720"/>
      </w:pPr>
      <w:r w:rsidRPr="00E0246E">
        <w:t>(d)</w:t>
      </w:r>
      <w:r w:rsidRPr="00E0246E">
        <w:rPr>
          <w:bCs/>
        </w:rPr>
        <w:tab/>
      </w:r>
      <w:r w:rsidRPr="00E0246E">
        <w:t>Standing Committee on Data</w:t>
      </w:r>
      <w:r w:rsidR="002A7607" w:rsidRPr="00E0246E">
        <w:t xml:space="preserve"> </w:t>
      </w:r>
      <w:r w:rsidRPr="00E0246E">
        <w:t>Processing for Applied Earth System Modelling and Prediction (SC-ESMP</w:t>
      </w:r>
      <w:r w:rsidR="00817015" w:rsidRPr="00E0246E">
        <w:t>);</w:t>
      </w:r>
    </w:p>
    <w:p w14:paraId="2BB8E98E" w14:textId="77777777" w:rsidR="00260A5B" w:rsidRPr="00E0246E" w:rsidRDefault="00260A5B" w:rsidP="00260A5B">
      <w:pPr>
        <w:pStyle w:val="WMOBodyText"/>
        <w:ind w:left="720" w:hanging="720"/>
      </w:pPr>
      <w:r w:rsidRPr="00E0246E">
        <w:t>(e)</w:t>
      </w:r>
      <w:r w:rsidRPr="00E0246E">
        <w:tab/>
        <w:t>Joint Study Group on Green House Gas Monitoring (JSG-GHG</w:t>
      </w:r>
      <w:r w:rsidR="00817015" w:rsidRPr="00E0246E">
        <w:t>);</w:t>
      </w:r>
    </w:p>
    <w:p w14:paraId="6FE4A993" w14:textId="77777777" w:rsidR="00260A5B" w:rsidRPr="00E0246E" w:rsidRDefault="00260A5B" w:rsidP="00260A5B">
      <w:pPr>
        <w:pStyle w:val="WMOBodyText"/>
        <w:ind w:left="720" w:hanging="720"/>
      </w:pPr>
      <w:r w:rsidRPr="00E0246E">
        <w:t xml:space="preserve">(f) </w:t>
      </w:r>
      <w:r w:rsidRPr="00E0246E">
        <w:tab/>
        <w:t>Advisory Group on the Global Cryosphere Watch (AG-GCW</w:t>
      </w:r>
      <w:r w:rsidR="00817015" w:rsidRPr="00E0246E">
        <w:t>);</w:t>
      </w:r>
    </w:p>
    <w:p w14:paraId="324A6710" w14:textId="77777777" w:rsidR="00260A5B" w:rsidRPr="00E0246E" w:rsidRDefault="00260A5B" w:rsidP="00260A5B">
      <w:pPr>
        <w:pStyle w:val="WMOBodyText"/>
        <w:ind w:left="720" w:hanging="720"/>
      </w:pPr>
      <w:r w:rsidRPr="00E0246E">
        <w:t>(g)</w:t>
      </w:r>
      <w:r w:rsidRPr="00E0246E">
        <w:tab/>
        <w:t>Advisory Group on the Oceans (AG</w:t>
      </w:r>
      <w:r w:rsidR="002A7607" w:rsidRPr="00E0246E">
        <w:t xml:space="preserve"> </w:t>
      </w:r>
      <w:r w:rsidRPr="00E0246E">
        <w:t>Ocean</w:t>
      </w:r>
      <w:r w:rsidR="00817015" w:rsidRPr="00E0246E">
        <w:t>);</w:t>
      </w:r>
    </w:p>
    <w:p w14:paraId="6B6091A0" w14:textId="77777777" w:rsidR="00260A5B" w:rsidRPr="00E0246E" w:rsidRDefault="00260A5B" w:rsidP="00260A5B">
      <w:pPr>
        <w:pStyle w:val="WMOBodyText"/>
        <w:ind w:left="720" w:hanging="720"/>
      </w:pPr>
      <w:r w:rsidRPr="00E0246E">
        <w:t>(h)</w:t>
      </w:r>
      <w:r w:rsidRPr="00E0246E">
        <w:tab/>
        <w:t>Coordinator of satellite matters (C-SAT</w:t>
      </w:r>
      <w:r w:rsidR="00817015" w:rsidRPr="00E0246E">
        <w:t>);</w:t>
      </w:r>
    </w:p>
    <w:p w14:paraId="72BF8588" w14:textId="77777777" w:rsidR="00260A5B" w:rsidRPr="00E0246E" w:rsidRDefault="00260A5B" w:rsidP="00260A5B">
      <w:pPr>
        <w:pStyle w:val="WMOBodyText"/>
        <w:ind w:left="720" w:hanging="720"/>
      </w:pPr>
      <w:r w:rsidRPr="00E0246E">
        <w:t>(i)</w:t>
      </w:r>
      <w:r w:rsidRPr="00E0246E">
        <w:tab/>
        <w:t>Coordinator of engagement and partnership (regional associations, private sector, academia) with regard to infrastructure matters (C-ENG</w:t>
      </w:r>
      <w:r w:rsidR="00817015" w:rsidRPr="00E0246E">
        <w:t>);</w:t>
      </w:r>
    </w:p>
    <w:p w14:paraId="3872AD84" w14:textId="77777777" w:rsidR="00260A5B" w:rsidRPr="00E0246E" w:rsidRDefault="00260A5B" w:rsidP="00260A5B">
      <w:pPr>
        <w:pStyle w:val="WMOBodyText"/>
        <w:ind w:left="720" w:hanging="720"/>
      </w:pPr>
      <w:r w:rsidRPr="00E0246E">
        <w:t>(j)</w:t>
      </w:r>
      <w:r w:rsidRPr="00E0246E">
        <w:tab/>
        <w:t>Coordinator for hydrology in Earth system modelling (C-HESM)</w:t>
      </w:r>
      <w:r w:rsidR="009F3FE8" w:rsidRPr="00E0246E">
        <w:t>, and</w:t>
      </w:r>
    </w:p>
    <w:p w14:paraId="22776537" w14:textId="77777777" w:rsidR="00260A5B" w:rsidRPr="00E0246E" w:rsidRDefault="00260A5B" w:rsidP="00260A5B">
      <w:pPr>
        <w:pStyle w:val="WMOBodyText"/>
        <w:ind w:left="720" w:hanging="720"/>
      </w:pPr>
      <w:r w:rsidRPr="00E0246E">
        <w:t>(k)</w:t>
      </w:r>
      <w:r w:rsidRPr="00E0246E">
        <w:tab/>
        <w:t>Coordinator on the implementation of the WMO Unified Data Policy (C-DATA)</w:t>
      </w:r>
      <w:r w:rsidR="009F3FE8" w:rsidRPr="00E0246E">
        <w:t>;</w:t>
      </w:r>
    </w:p>
    <w:p w14:paraId="5972B4AA" w14:textId="77777777" w:rsidR="00260A5B" w:rsidRPr="00E0246E" w:rsidRDefault="00260A5B" w:rsidP="00260A5B">
      <w:pPr>
        <w:pStyle w:val="WMOBodyText"/>
      </w:pPr>
      <w:r w:rsidRPr="00E0246E">
        <w:rPr>
          <w:b/>
          <w:bCs/>
          <w:color w:val="000000"/>
          <w:shd w:val="clear" w:color="auto" w:fill="FFFFFF"/>
        </w:rPr>
        <w:t>Requests</w:t>
      </w:r>
      <w:r w:rsidRPr="00E0246E">
        <w:rPr>
          <w:color w:val="000000"/>
          <w:bdr w:val="none" w:sz="0" w:space="0" w:color="auto" w:frame="1"/>
          <w:shd w:val="clear" w:color="auto" w:fill="FFFFFF"/>
        </w:rPr>
        <w:t>:</w:t>
      </w:r>
    </w:p>
    <w:p w14:paraId="2089B4C0" w14:textId="647EA149" w:rsidR="00260A5B" w:rsidRPr="00E0246E" w:rsidRDefault="00260A5B" w:rsidP="00260A5B">
      <w:pPr>
        <w:pStyle w:val="WMOBodyText"/>
        <w:ind w:left="567" w:hanging="567"/>
        <w:rPr>
          <w:sz w:val="22"/>
          <w:szCs w:val="22"/>
        </w:rPr>
      </w:pPr>
      <w:r w:rsidRPr="00E0246E">
        <w:rPr>
          <w:color w:val="000000" w:themeColor="text1"/>
        </w:rPr>
        <w:t xml:space="preserve">(1) </w:t>
      </w:r>
      <w:r w:rsidRPr="00E0246E">
        <w:rPr>
          <w:color w:val="000000" w:themeColor="text1"/>
        </w:rPr>
        <w:tab/>
        <w:t xml:space="preserve">The </w:t>
      </w:r>
      <w:r w:rsidR="00BF09B7" w:rsidRPr="00E0246E">
        <w:rPr>
          <w:color w:val="000000" w:themeColor="text1"/>
        </w:rPr>
        <w:t>p</w:t>
      </w:r>
      <w:r w:rsidRPr="00E0246E">
        <w:rPr>
          <w:color w:val="000000" w:themeColor="text1"/>
        </w:rPr>
        <w:t xml:space="preserve">resident with the assistance of the Management Group and the support of the Secretariat to ensure the selection of technical experts from the Expert Network to serve in the above standing committees, study groups and advisory groups, and to establish </w:t>
      </w:r>
      <w:r w:rsidRPr="00E0246E">
        <w:rPr>
          <w:color w:val="000000" w:themeColor="text1"/>
        </w:rPr>
        <w:lastRenderedPageBreak/>
        <w:t>working groups and expert teams, including inter</w:t>
      </w:r>
      <w:r w:rsidR="00D566C3" w:rsidRPr="00E0246E">
        <w:rPr>
          <w:color w:val="000000" w:themeColor="text1"/>
        </w:rPr>
        <w:t>commission</w:t>
      </w:r>
      <w:r w:rsidRPr="00E0246E">
        <w:rPr>
          <w:color w:val="000000" w:themeColor="text1"/>
        </w:rPr>
        <w:t xml:space="preserve"> mechanisms, as necessary to complete the work of these bodies, taking into account the expertise required</w:t>
      </w:r>
      <w:r w:rsidR="006D2E91" w:rsidRPr="00E0246E">
        <w:rPr>
          <w:color w:val="000000" w:themeColor="text1"/>
        </w:rPr>
        <w:t xml:space="preserve">, </w:t>
      </w:r>
      <w:r w:rsidRPr="00E0246E">
        <w:rPr>
          <w:color w:val="000000" w:themeColor="text1"/>
        </w:rPr>
        <w:t>regional and gender balance and inclusiveness, as established by the Rules of Procedure, and recommendations by the Research Board;</w:t>
      </w:r>
    </w:p>
    <w:p w14:paraId="5DE7FF2B" w14:textId="77777777" w:rsidR="00260A5B" w:rsidRPr="00E0246E" w:rsidRDefault="00260A5B" w:rsidP="00260A5B">
      <w:pPr>
        <w:pStyle w:val="WMOBodyText"/>
        <w:ind w:left="567" w:hanging="567"/>
        <w:rPr>
          <w:color w:val="000000" w:themeColor="text1"/>
        </w:rPr>
      </w:pPr>
      <w:r w:rsidRPr="00E0246E">
        <w:rPr>
          <w:color w:val="000000" w:themeColor="text1"/>
        </w:rPr>
        <w:t xml:space="preserve">(2) </w:t>
      </w:r>
      <w:r w:rsidRPr="00E0246E">
        <w:rPr>
          <w:color w:val="000000" w:themeColor="text1"/>
        </w:rPr>
        <w:tab/>
        <w:t>The Management Group to strengthen coordination with Executive Council Panels, and enhance cooperation between Technical Commissions and their subsidiary bodies at technical level</w:t>
      </w:r>
      <w:r w:rsidR="0097504D" w:rsidRPr="00E0246E">
        <w:rPr>
          <w:color w:val="000000" w:themeColor="text1"/>
        </w:rPr>
        <w:t>;</w:t>
      </w:r>
    </w:p>
    <w:p w14:paraId="121471E3" w14:textId="160D9187" w:rsidR="00260A5B" w:rsidRPr="00E0246E" w:rsidRDefault="00260A5B" w:rsidP="00BF09B7">
      <w:pPr>
        <w:spacing w:before="240"/>
        <w:jc w:val="left"/>
        <w:rPr>
          <w:rFonts w:eastAsia="Verdana" w:cs="Verdana"/>
        </w:rPr>
      </w:pPr>
      <w:r w:rsidRPr="00E0246E">
        <w:rPr>
          <w:rFonts w:eastAsia="Verdana" w:cs="Verdana"/>
          <w:b/>
          <w:bCs/>
        </w:rPr>
        <w:t>Invites further</w:t>
      </w:r>
      <w:r w:rsidRPr="00E0246E">
        <w:rPr>
          <w:rFonts w:eastAsia="Verdana" w:cs="Verdana"/>
        </w:rPr>
        <w:t xml:space="preserve"> the Research Board, where appropriate and in consultation with the Management Group of the Infrastructure Commission, to re-confirm or nominate one or more experts to act as liaison between the Research Board and any subsidiary body of the Technical Commission; these experts will advise on the implementation of scientific and technological advances, facilitate links between the work of the subsidiary body in question and the Research Board/Research programmes, assist in avoiding duplication of effort, and report to the Research Board on the work of the subsidiary body.</w:t>
      </w:r>
    </w:p>
    <w:p w14:paraId="2194936E" w14:textId="77777777" w:rsidR="00E0246E" w:rsidRPr="00E0246E" w:rsidRDefault="00E0246E" w:rsidP="00E0246E">
      <w:pPr>
        <w:pStyle w:val="WMOBodyText"/>
        <w:rPr>
          <w:lang w:eastAsia="en-US"/>
        </w:rPr>
      </w:pPr>
    </w:p>
    <w:p w14:paraId="273ACE6A" w14:textId="77777777" w:rsidR="00E0246E" w:rsidRPr="00E0246E" w:rsidRDefault="00E0246E" w:rsidP="00E0246E">
      <w:pPr>
        <w:pStyle w:val="WMOBodyText"/>
        <w:jc w:val="center"/>
      </w:pPr>
      <w:r w:rsidRPr="00E0246E">
        <w:t>_______________</w:t>
      </w:r>
    </w:p>
    <w:p w14:paraId="037F5B35" w14:textId="77777777" w:rsidR="00A80767" w:rsidRPr="00E0246E" w:rsidRDefault="0056208A" w:rsidP="00A80767">
      <w:pPr>
        <w:pStyle w:val="WMOBodyText"/>
      </w:pPr>
      <w:hyperlink w:anchor="_Annex_to_draft_3" w:history="1">
        <w:r w:rsidR="00A80767" w:rsidRPr="00E0246E">
          <w:rPr>
            <w:rStyle w:val="Hyperlink"/>
          </w:rPr>
          <w:t>Annex: 1</w:t>
        </w:r>
      </w:hyperlink>
    </w:p>
    <w:p w14:paraId="47DAC051" w14:textId="77777777" w:rsidR="00A80767" w:rsidRPr="00E0246E" w:rsidRDefault="00A80767" w:rsidP="00A80767">
      <w:pPr>
        <w:pStyle w:val="WMOBodyText"/>
      </w:pPr>
      <w:r w:rsidRPr="00E0246E">
        <w:t>_______</w:t>
      </w:r>
    </w:p>
    <w:p w14:paraId="2E10C8E1" w14:textId="5525189C" w:rsidR="00A80767" w:rsidRPr="00E0246E" w:rsidRDefault="00A80767" w:rsidP="00A80767">
      <w:pPr>
        <w:pStyle w:val="WMONote"/>
      </w:pPr>
      <w:r w:rsidRPr="00E0246E">
        <w:t>Note:</w:t>
      </w:r>
      <w:r w:rsidRPr="00E0246E">
        <w:tab/>
      </w:r>
      <w:r w:rsidR="001F6FD2" w:rsidRPr="00E0246E">
        <w:t xml:space="preserve">This </w:t>
      </w:r>
      <w:r w:rsidR="006A323D" w:rsidRPr="00E0246E">
        <w:t>R</w:t>
      </w:r>
      <w:r w:rsidR="001F6FD2" w:rsidRPr="00E0246E">
        <w:t xml:space="preserve">esolution replaces </w:t>
      </w:r>
      <w:hyperlink r:id="rId33" w:anchor="page=18" w:history="1">
        <w:r w:rsidR="00BF09B7" w:rsidRPr="00E0246E">
          <w:rPr>
            <w:rStyle w:val="Hyperlink"/>
            <w:rFonts w:eastAsia="MS Mincho"/>
          </w:rPr>
          <w:t>Resolution 1 (INFCOM-1)</w:t>
        </w:r>
      </w:hyperlink>
      <w:r w:rsidR="001F6FD2" w:rsidRPr="00E0246E">
        <w:t xml:space="preserve">, </w:t>
      </w:r>
      <w:hyperlink r:id="rId34" w:anchor="page=146" w:history="1">
        <w:r w:rsidR="00BF09B7" w:rsidRPr="00E0246E">
          <w:rPr>
            <w:rStyle w:val="Hyperlink"/>
            <w:rFonts w:eastAsia="MS Mincho"/>
          </w:rPr>
          <w:t>Resolution 7 (INFCOM-1)</w:t>
        </w:r>
      </w:hyperlink>
      <w:r w:rsidR="001F6FD2" w:rsidRPr="00E0246E">
        <w:t xml:space="preserve"> and </w:t>
      </w:r>
      <w:hyperlink r:id="rId35" w:anchor="page=148" w:history="1">
        <w:r w:rsidR="00BF09B7" w:rsidRPr="00E0246E">
          <w:rPr>
            <w:rStyle w:val="Hyperlink"/>
            <w:rFonts w:eastAsia="MS Mincho"/>
          </w:rPr>
          <w:t>Resolution 8 (INFCOM-1)</w:t>
        </w:r>
      </w:hyperlink>
      <w:r w:rsidR="001F6FD2" w:rsidRPr="00E0246E">
        <w:t>, which are no longer in force.</w:t>
      </w:r>
    </w:p>
    <w:p w14:paraId="54F73754" w14:textId="77777777" w:rsidR="00A80767" w:rsidRPr="00E0246E" w:rsidRDefault="00A80767" w:rsidP="00A80767">
      <w:pPr>
        <w:tabs>
          <w:tab w:val="clear" w:pos="1134"/>
        </w:tabs>
        <w:jc w:val="left"/>
        <w:rPr>
          <w:b/>
          <w:bCs/>
          <w:iCs/>
          <w:szCs w:val="22"/>
          <w:lang w:eastAsia="zh-TW"/>
        </w:rPr>
      </w:pPr>
      <w:r w:rsidRPr="00E0246E">
        <w:br w:type="page"/>
      </w:r>
    </w:p>
    <w:p w14:paraId="2B127852" w14:textId="77777777" w:rsidR="00A80767" w:rsidRPr="00E0246E" w:rsidRDefault="00A80767" w:rsidP="00A80767">
      <w:pPr>
        <w:pStyle w:val="Heading2"/>
      </w:pPr>
      <w:bookmarkStart w:id="6" w:name="_Annex_to_draft_3"/>
      <w:bookmarkStart w:id="7" w:name="_Annex_to_draft"/>
      <w:bookmarkStart w:id="8" w:name="annextodraftres1"/>
      <w:bookmarkEnd w:id="6"/>
      <w:bookmarkEnd w:id="7"/>
      <w:r w:rsidRPr="00E0246E">
        <w:lastRenderedPageBreak/>
        <w:t>Annex to draft Resolution</w:t>
      </w:r>
      <w:r w:rsidR="004D6D95" w:rsidRPr="00E0246E">
        <w:t> 5</w:t>
      </w:r>
      <w:r w:rsidR="00176D0E" w:rsidRPr="00E0246E">
        <w:t>.2</w:t>
      </w:r>
      <w:r w:rsidRPr="00E0246E">
        <w:t xml:space="preserve">/1 </w:t>
      </w:r>
      <w:r w:rsidR="00176D0E" w:rsidRPr="00E0246E">
        <w:t>(INFCOM-2)</w:t>
      </w:r>
      <w:bookmarkEnd w:id="8"/>
    </w:p>
    <w:p w14:paraId="7E9E9D5B" w14:textId="77777777" w:rsidR="00A80767" w:rsidRPr="00E0246E" w:rsidRDefault="00AB0DD2" w:rsidP="00A80767">
      <w:pPr>
        <w:pStyle w:val="Heading2"/>
        <w:rPr>
          <w:caps/>
        </w:rPr>
      </w:pPr>
      <w:r w:rsidRPr="00E0246E">
        <w:t>TERMS OF REFERENCES OF STANDING COMMITTEES, ADVISORY GROUPS, AND STUDY GROUPS</w:t>
      </w:r>
    </w:p>
    <w:p w14:paraId="26079569" w14:textId="5808A292" w:rsidR="006C4AA7" w:rsidRPr="00E0246E" w:rsidRDefault="006C4AA7" w:rsidP="00E262FA">
      <w:pPr>
        <w:spacing w:before="240" w:after="240"/>
        <w:ind w:left="1134" w:hanging="1134"/>
        <w:jc w:val="left"/>
        <w:outlineLvl w:val="1"/>
      </w:pPr>
      <w:r w:rsidRPr="00E0246E">
        <w:rPr>
          <w:b/>
          <w:bCs/>
        </w:rPr>
        <w:t xml:space="preserve">A. </w:t>
      </w:r>
      <w:r w:rsidR="00E262FA" w:rsidRPr="00E0246E">
        <w:rPr>
          <w:b/>
          <w:bCs/>
        </w:rPr>
        <w:tab/>
      </w:r>
      <w:r w:rsidRPr="00E0246E">
        <w:rPr>
          <w:b/>
          <w:bCs/>
        </w:rPr>
        <w:t>Standing Committee on Earth Observing Systems and Monitoring Networks (SC-ON)</w:t>
      </w:r>
    </w:p>
    <w:p w14:paraId="0BFB9F9C" w14:textId="77777777" w:rsidR="006C4AA7" w:rsidRPr="00E0246E" w:rsidRDefault="006C4AA7" w:rsidP="006C4AA7">
      <w:pPr>
        <w:spacing w:before="240" w:after="120"/>
        <w:jc w:val="left"/>
      </w:pPr>
      <w:r w:rsidRPr="00E0246E">
        <w:t>[The Terms of Reference of SC-ON are updated from the version in the Annex to Resolution</w:t>
      </w:r>
      <w:r w:rsidR="004D6D95" w:rsidRPr="00E0246E">
        <w:t> 1</w:t>
      </w:r>
      <w:r w:rsidRPr="00E0246E">
        <w:t xml:space="preserve"> (INFCOM-1), with changes highlighted in manual track changes]</w:t>
      </w:r>
    </w:p>
    <w:p w14:paraId="4F26DB91" w14:textId="77777777" w:rsidR="006C4AA7" w:rsidRPr="00E0246E" w:rsidRDefault="006C4AA7" w:rsidP="006C4AA7">
      <w:pPr>
        <w:spacing w:before="240" w:after="120"/>
        <w:jc w:val="left"/>
        <w:rPr>
          <w:rFonts w:ascii="Calibri" w:eastAsia="Calibri" w:hAnsi="Calibri" w:cs="Calibri"/>
          <w:b/>
          <w:bCs/>
          <w:i/>
          <w:iCs/>
          <w:color w:val="000000" w:themeColor="text1"/>
        </w:rPr>
      </w:pPr>
      <w:r w:rsidRPr="00E0246E">
        <w:rPr>
          <w:rFonts w:eastAsia="Verdana" w:cs="Verdana"/>
          <w:b/>
          <w:bCs/>
          <w:i/>
          <w:iCs/>
          <w:color w:val="000000" w:themeColor="text1"/>
        </w:rPr>
        <w:t>Purpose</w:t>
      </w:r>
    </w:p>
    <w:p w14:paraId="20C236D9" w14:textId="12F586B5" w:rsidR="006C4AA7" w:rsidRPr="00E0246E" w:rsidRDefault="006C4AA7" w:rsidP="006C4AA7">
      <w:pPr>
        <w:spacing w:before="240" w:after="120"/>
        <w:jc w:val="left"/>
        <w:rPr>
          <w:rFonts w:eastAsia="Verdana" w:cs="Verdana"/>
          <w:color w:val="000000" w:themeColor="text1"/>
        </w:rPr>
      </w:pPr>
      <w:r w:rsidRPr="00E0246E">
        <w:rPr>
          <w:rFonts w:eastAsia="Verdana" w:cs="Verdana"/>
          <w:color w:val="000000" w:themeColor="text1"/>
        </w:rPr>
        <w:t xml:space="preserve">Responding to the WMO Convention, </w:t>
      </w:r>
      <w:hyperlink r:id="rId36" w:anchor="page=12" w:history="1">
        <w:r w:rsidR="00352C16" w:rsidRPr="00E0246E">
          <w:rPr>
            <w:rStyle w:val="Hyperlink"/>
            <w:rFonts w:eastAsia="Verdana" w:cs="Verdana"/>
          </w:rPr>
          <w:t>A</w:t>
        </w:r>
        <w:r w:rsidRPr="00E0246E">
          <w:rPr>
            <w:rStyle w:val="Hyperlink"/>
            <w:rFonts w:eastAsia="Verdana" w:cs="Verdana"/>
          </w:rPr>
          <w:t>rticle</w:t>
        </w:r>
        <w:r w:rsidR="004D6D95" w:rsidRPr="00E0246E">
          <w:rPr>
            <w:rStyle w:val="Hyperlink"/>
            <w:rFonts w:eastAsia="Verdana" w:cs="Verdana"/>
          </w:rPr>
          <w:t> 2</w:t>
        </w:r>
        <w:r w:rsidR="00352C16" w:rsidRPr="00E0246E">
          <w:rPr>
            <w:rStyle w:val="Hyperlink"/>
            <w:rFonts w:eastAsia="Verdana" w:cs="Verdana"/>
          </w:rPr>
          <w:t> </w:t>
        </w:r>
        <w:r w:rsidRPr="00E0246E">
          <w:rPr>
            <w:rStyle w:val="Hyperlink"/>
            <w:rFonts w:eastAsia="Verdana" w:cs="Verdana"/>
          </w:rPr>
          <w:t>(a)</w:t>
        </w:r>
      </w:hyperlink>
      <w:r w:rsidRPr="00E0246E">
        <w:rPr>
          <w:rFonts w:eastAsia="Verdana" w:cs="Verdana"/>
          <w:color w:val="000000" w:themeColor="text1"/>
        </w:rPr>
        <w:t xml:space="preserve"> (</w:t>
      </w:r>
      <w:r w:rsidRPr="00E0246E">
        <w:rPr>
          <w:rFonts w:eastAsia="Calibri" w:cs="Calibri"/>
          <w:i/>
          <w:iCs/>
        </w:rPr>
        <w:t>Basic Documents, No.</w:t>
      </w:r>
      <w:r w:rsidR="004D6D95" w:rsidRPr="00E0246E">
        <w:rPr>
          <w:rFonts w:eastAsia="Calibri" w:cs="Calibri"/>
          <w:i/>
          <w:iCs/>
        </w:rPr>
        <w:t> 1</w:t>
      </w:r>
      <w:r w:rsidRPr="00E0246E">
        <w:rPr>
          <w:rFonts w:ascii="Calibri" w:eastAsia="Calibri" w:hAnsi="Calibri" w:cs="Calibri"/>
          <w:i/>
          <w:iCs/>
          <w:color w:val="0000FF"/>
        </w:rPr>
        <w:t xml:space="preserve"> </w:t>
      </w:r>
      <w:r w:rsidRPr="00E0246E">
        <w:rPr>
          <w:rFonts w:eastAsia="Verdana" w:cs="Verdana"/>
          <w:color w:val="000000" w:themeColor="text1"/>
        </w:rPr>
        <w:t>(WMO-No.</w:t>
      </w:r>
      <w:r w:rsidR="004D6D95" w:rsidRPr="00E0246E">
        <w:rPr>
          <w:rFonts w:eastAsia="Verdana" w:cs="Verdana"/>
          <w:color w:val="000000" w:themeColor="text1"/>
        </w:rPr>
        <w:t> 1</w:t>
      </w:r>
      <w:r w:rsidRPr="00E0246E">
        <w:rPr>
          <w:rFonts w:eastAsia="Verdana" w:cs="Verdana"/>
          <w:color w:val="000000" w:themeColor="text1"/>
        </w:rPr>
        <w:t xml:space="preserve">5)), which states that one of the primary purposes of the organization shall be “To facilitate worldwide cooperation in the establishment of networks of stations for the making of meteorological observations as well as hydrological and other geophysical observations related to meteorology”, the Standing Committee will focus on the normative work and technical systems including the development of guidance and tools required to achieve Objective 2.1 of the WMO Strategic Plan: “{to} Optimize the acquisition of Earth system observation data through the WMO Integrated Global Observing System (WIGOS)”, with a focus on improving network design through a tiered approach and monitoring performance, and where appropriate taking into consideration existing Quality Management Framework guidance </w:t>
      </w:r>
      <w:r w:rsidRPr="00E0246E">
        <w:rPr>
          <w:rFonts w:eastAsia="Verdana" w:cs="Verdana"/>
          <w:color w:val="008000"/>
          <w:u w:val="dash"/>
        </w:rPr>
        <w:t>such as</w:t>
      </w:r>
      <w:r w:rsidRPr="00E0246E">
        <w:rPr>
          <w:rFonts w:eastAsia="Verdana" w:cs="Verdana"/>
          <w:color w:val="000000" w:themeColor="text1"/>
        </w:rPr>
        <w:t xml:space="preserve"> Hydrology (QMFH) material on hydrological services.</w:t>
      </w:r>
    </w:p>
    <w:p w14:paraId="55BEEF42" w14:textId="77777777" w:rsidR="006C4AA7" w:rsidRPr="00E0246E" w:rsidRDefault="006C4AA7" w:rsidP="00352C16">
      <w:pPr>
        <w:spacing w:before="120" w:after="120"/>
        <w:ind w:left="1134" w:hanging="1134"/>
        <w:jc w:val="left"/>
      </w:pPr>
      <w:r w:rsidRPr="00E0246E">
        <w:rPr>
          <w:rFonts w:eastAsia="Verdana" w:cs="Verdana"/>
          <w:color w:val="000000" w:themeColor="text1"/>
        </w:rPr>
        <w:t>The activities of the Standing Committee will include the following:</w:t>
      </w:r>
    </w:p>
    <w:p w14:paraId="18ED9B4F"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0000" w:themeColor="text1"/>
          <w:szCs w:val="20"/>
        </w:rPr>
      </w:pPr>
      <w:r w:rsidRPr="00E0246E">
        <w:rPr>
          <w:rFonts w:eastAsia="Verdana" w:cs="Verdana"/>
          <w:color w:val="000000" w:themeColor="text1"/>
          <w:szCs w:val="20"/>
        </w:rPr>
        <w:t>With the regional associations</w:t>
      </w:r>
      <w:r w:rsidRPr="00E0246E">
        <w:rPr>
          <w:rFonts w:eastAsia="Verdana" w:cs="Verdana"/>
          <w:color w:val="008000"/>
          <w:szCs w:val="20"/>
          <w:u w:val="dash"/>
        </w:rPr>
        <w:t xml:space="preserve"> and the GOOS regional alliances</w:t>
      </w:r>
      <w:r w:rsidRPr="00E0246E">
        <w:rPr>
          <w:rFonts w:eastAsia="Verdana" w:cs="Verdana"/>
          <w:color w:val="000000" w:themeColor="text1"/>
          <w:szCs w:val="20"/>
        </w:rPr>
        <w:t xml:space="preserve">, in collaboration with the other Standing Committees </w:t>
      </w:r>
      <w:r w:rsidRPr="00E0246E">
        <w:rPr>
          <w:rFonts w:eastAsia="Verdana" w:cs="Verdana"/>
          <w:color w:val="008000"/>
          <w:szCs w:val="20"/>
          <w:u w:val="dash"/>
        </w:rPr>
        <w:t xml:space="preserve">and Advisory Groups </w:t>
      </w:r>
      <w:r w:rsidRPr="00E0246E">
        <w:rPr>
          <w:rFonts w:eastAsia="Verdana" w:cs="Verdana"/>
          <w:color w:val="000000" w:themeColor="text1"/>
          <w:szCs w:val="20"/>
        </w:rPr>
        <w:t>of the Infrastructure Commission, and in collaboration with the Services Commission</w:t>
      </w:r>
      <w:r w:rsidRPr="00E0246E">
        <w:rPr>
          <w:rFonts w:eastAsia="Verdana" w:cs="Verdana"/>
          <w:color w:val="008000"/>
          <w:szCs w:val="20"/>
          <w:u w:val="dash"/>
        </w:rPr>
        <w:t>,</w:t>
      </w:r>
      <w:r w:rsidRPr="00E0246E">
        <w:rPr>
          <w:rFonts w:eastAsia="Verdana" w:cs="Verdana"/>
          <w:color w:val="000000" w:themeColor="text1"/>
          <w:szCs w:val="20"/>
        </w:rPr>
        <w:t xml:space="preserve"> the Research Board</w:t>
      </w:r>
      <w:r w:rsidRPr="00E0246E">
        <w:rPr>
          <w:rFonts w:eastAsia="Verdana" w:cs="Verdana"/>
          <w:color w:val="008000"/>
          <w:szCs w:val="20"/>
          <w:u w:val="dash"/>
        </w:rPr>
        <w:t xml:space="preserve"> and other bodies such as the Joint WMO-IOC Collaborative Board</w:t>
      </w:r>
      <w:r w:rsidRPr="00E0246E">
        <w:rPr>
          <w:rFonts w:eastAsia="Verdana" w:cs="Verdana"/>
          <w:color w:val="000000" w:themeColor="text1"/>
          <w:szCs w:val="20"/>
        </w:rPr>
        <w:t>, and with reference to the Rolling Review of Requirements (RRR), gather and review observational user requirements across all user programmes and disciplines;</w:t>
      </w:r>
    </w:p>
    <w:p w14:paraId="6E6BE17D"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0000" w:themeColor="text1"/>
          <w:szCs w:val="20"/>
        </w:rPr>
      </w:pPr>
      <w:r w:rsidRPr="00E0246E">
        <w:rPr>
          <w:rFonts w:eastAsia="Verdana" w:cs="Verdana"/>
          <w:color w:val="000000" w:themeColor="text1"/>
          <w:szCs w:val="20"/>
        </w:rPr>
        <w:t>Assess and advise on gaps and solutions for meeting user needs in observations for all disciplines and WMO Application Areas, and make proposals on implementation, planning and operational management of global, regional, subregional and national observing networks, across Earth system domains;</w:t>
      </w:r>
    </w:p>
    <w:p w14:paraId="3BB676AA" w14:textId="0BCBF5B8"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8000"/>
          <w:szCs w:val="20"/>
          <w:u w:val="dash"/>
        </w:rPr>
      </w:pPr>
      <w:r w:rsidRPr="00E0246E">
        <w:rPr>
          <w:rFonts w:eastAsia="Verdana" w:cs="Verdana"/>
          <w:color w:val="008000"/>
          <w:szCs w:val="20"/>
          <w:u w:val="dash"/>
        </w:rPr>
        <w:t xml:space="preserve">Provide oversight for the transition to the evolved RRR process per </w:t>
      </w:r>
      <w:r w:rsidR="00352C16" w:rsidRPr="00E0246E">
        <w:rPr>
          <w:rFonts w:eastAsia="Verdana" w:cs="Verdana"/>
          <w:color w:val="008000"/>
          <w:szCs w:val="20"/>
          <w:u w:val="dash"/>
        </w:rPr>
        <w:t xml:space="preserve">the </w:t>
      </w:r>
      <w:r w:rsidRPr="00E0246E">
        <w:rPr>
          <w:rFonts w:eastAsia="Verdana" w:cs="Verdana"/>
          <w:color w:val="008000"/>
          <w:szCs w:val="20"/>
          <w:u w:val="dash"/>
        </w:rPr>
        <w:t>WMO Earth System approach, and the collection of observational user requirements</w:t>
      </w:r>
      <w:r w:rsidRPr="00E0246E">
        <w:rPr>
          <w:color w:val="008000"/>
          <w:szCs w:val="20"/>
          <w:u w:val="dash"/>
        </w:rPr>
        <w:t xml:space="preserve"> </w:t>
      </w:r>
      <w:r w:rsidRPr="00E0246E">
        <w:rPr>
          <w:rFonts w:eastAsia="Verdana" w:cs="Verdana"/>
          <w:color w:val="000000" w:themeColor="text1"/>
          <w:szCs w:val="20"/>
        </w:rPr>
        <w:t>to reflect the needs of Earth system analysis, prediction, projection, and sector-specific applications;</w:t>
      </w:r>
      <w:r w:rsidRPr="00E0246E">
        <w:rPr>
          <w:rFonts w:eastAsia="Verdana" w:cs="Verdana"/>
          <w:color w:val="008000"/>
          <w:szCs w:val="20"/>
          <w:u w:val="dash"/>
        </w:rPr>
        <w:t xml:space="preserve"> in regard to Ocean observations this needs to happen in coordination with the GOOS Co-Design concept;</w:t>
      </w:r>
    </w:p>
    <w:p w14:paraId="61F33425"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0000" w:themeColor="text1"/>
          <w:szCs w:val="20"/>
        </w:rPr>
      </w:pPr>
      <w:r w:rsidRPr="00E0246E">
        <w:rPr>
          <w:rFonts w:eastAsia="Verdana" w:cs="Verdana"/>
          <w:color w:val="008000"/>
          <w:szCs w:val="20"/>
          <w:u w:val="dash"/>
        </w:rPr>
        <w:t>Provide oversight for the development of Earth System Application Categories</w:t>
      </w:r>
      <w:r w:rsidR="004D6D95" w:rsidRPr="00E0246E">
        <w:rPr>
          <w:rFonts w:eastAsia="Verdana" w:cs="Verdana"/>
          <w:color w:val="008000"/>
          <w:szCs w:val="20"/>
          <w:u w:val="dash"/>
        </w:rPr>
        <w:t xml:space="preserve"> S</w:t>
      </w:r>
      <w:r w:rsidRPr="00E0246E">
        <w:rPr>
          <w:rFonts w:eastAsia="Verdana" w:cs="Verdana"/>
          <w:color w:val="008000"/>
          <w:szCs w:val="20"/>
          <w:u w:val="dash"/>
        </w:rPr>
        <w:t>tatements of Guidance;</w:t>
      </w:r>
    </w:p>
    <w:p w14:paraId="4A2447DB"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0000" w:themeColor="text1"/>
          <w:szCs w:val="20"/>
        </w:rPr>
      </w:pPr>
      <w:r w:rsidRPr="00E0246E">
        <w:rPr>
          <w:rFonts w:eastAsia="Verdana" w:cs="Verdana"/>
          <w:color w:val="000000" w:themeColor="text1"/>
          <w:szCs w:val="20"/>
        </w:rPr>
        <w:t xml:space="preserve">Develop and maintain WMO regulatory and guidance material related to Earth observing networks, as specified in the </w:t>
      </w:r>
      <w:hyperlink r:id="rId37" w:anchor=".YyMALHZByUk" w:history="1">
        <w:r w:rsidRPr="00E0246E">
          <w:rPr>
            <w:rStyle w:val="Hyperlink"/>
            <w:rFonts w:eastAsia="Verdana" w:cs="Verdana"/>
            <w:i/>
            <w:iCs/>
            <w:szCs w:val="20"/>
          </w:rPr>
          <w:t>Technical Regulations</w:t>
        </w:r>
      </w:hyperlink>
      <w:r w:rsidRPr="00E0246E">
        <w:rPr>
          <w:rFonts w:eastAsia="Verdana" w:cs="Verdana"/>
          <w:i/>
          <w:iCs/>
          <w:color w:val="0000FF"/>
          <w:szCs w:val="20"/>
        </w:rPr>
        <w:t xml:space="preserve"> </w:t>
      </w:r>
      <w:r w:rsidRPr="00E0246E">
        <w:rPr>
          <w:rFonts w:eastAsia="Verdana" w:cs="Verdana"/>
          <w:color w:val="000000" w:themeColor="text1"/>
          <w:szCs w:val="20"/>
        </w:rPr>
        <w:t>(WMO-No.</w:t>
      </w:r>
      <w:r w:rsidR="004D6D95" w:rsidRPr="00E0246E">
        <w:rPr>
          <w:rFonts w:eastAsia="Verdana" w:cs="Verdana"/>
          <w:color w:val="000000" w:themeColor="text1"/>
          <w:szCs w:val="20"/>
        </w:rPr>
        <w:t> 4</w:t>
      </w:r>
      <w:r w:rsidRPr="00E0246E">
        <w:rPr>
          <w:rFonts w:eastAsia="Verdana" w:cs="Verdana"/>
          <w:color w:val="000000" w:themeColor="text1"/>
          <w:szCs w:val="20"/>
        </w:rPr>
        <w:t>9), in particular Volume</w:t>
      </w:r>
      <w:r w:rsidR="004D6D95" w:rsidRPr="00E0246E">
        <w:rPr>
          <w:rFonts w:eastAsia="Verdana" w:cs="Verdana"/>
          <w:color w:val="000000" w:themeColor="text1"/>
          <w:szCs w:val="20"/>
        </w:rPr>
        <w:t> I</w:t>
      </w:r>
      <w:r w:rsidRPr="00E0246E">
        <w:rPr>
          <w:rFonts w:eastAsia="Verdana" w:cs="Verdana"/>
          <w:color w:val="000000" w:themeColor="text1"/>
          <w:szCs w:val="20"/>
        </w:rPr>
        <w:t xml:space="preserve"> and III, and in the </w:t>
      </w:r>
      <w:hyperlink r:id="rId38" w:anchor=".YyMAFnZByUk" w:history="1">
        <w:r w:rsidRPr="00E0246E">
          <w:rPr>
            <w:rStyle w:val="Hyperlink"/>
            <w:rFonts w:eastAsia="Verdana" w:cs="Verdana"/>
            <w:i/>
            <w:iCs/>
            <w:szCs w:val="20"/>
          </w:rPr>
          <w:t>Manual on the WMO Integrated Global Observing System</w:t>
        </w:r>
      </w:hyperlink>
      <w:r w:rsidRPr="00E0246E">
        <w:rPr>
          <w:rFonts w:eastAsia="Verdana" w:cs="Verdana"/>
          <w:i/>
          <w:iCs/>
          <w:color w:val="0000FF"/>
          <w:szCs w:val="20"/>
        </w:rPr>
        <w:t xml:space="preserve"> </w:t>
      </w:r>
      <w:r w:rsidRPr="00E0246E">
        <w:rPr>
          <w:rFonts w:eastAsia="Verdana" w:cs="Verdana"/>
          <w:color w:val="000000" w:themeColor="text1"/>
          <w:szCs w:val="20"/>
        </w:rPr>
        <w:t>(WMO-No.</w:t>
      </w:r>
      <w:r w:rsidR="004D6D95" w:rsidRPr="00E0246E">
        <w:rPr>
          <w:rFonts w:eastAsia="Verdana" w:cs="Verdana"/>
          <w:color w:val="000000" w:themeColor="text1"/>
          <w:szCs w:val="20"/>
        </w:rPr>
        <w:t> 1</w:t>
      </w:r>
      <w:r w:rsidRPr="00E0246E">
        <w:rPr>
          <w:rFonts w:eastAsia="Verdana" w:cs="Verdana"/>
          <w:color w:val="000000" w:themeColor="text1"/>
          <w:szCs w:val="20"/>
        </w:rPr>
        <w:t>160);</w:t>
      </w:r>
    </w:p>
    <w:p w14:paraId="6CE58348"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0000" w:themeColor="text1"/>
          <w:szCs w:val="20"/>
        </w:rPr>
      </w:pPr>
      <w:r w:rsidRPr="00E0246E">
        <w:rPr>
          <w:rFonts w:eastAsia="Verdana" w:cs="Verdana"/>
          <w:color w:val="000000" w:themeColor="text1"/>
          <w:szCs w:val="20"/>
        </w:rPr>
        <w:t>Collect and specify requirements for, and guide the development, implementation, operation and maintenance of WIGOS tools (e.g. WIGOS Information Resource, the Observing Systems Capability Analysis and Review Tool (OSCAR), and the WIGOS Data Quality Monitoring System (WDQMS));</w:t>
      </w:r>
    </w:p>
    <w:p w14:paraId="3BEA627C"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8000"/>
          <w:szCs w:val="20"/>
          <w:u w:val="dash"/>
        </w:rPr>
      </w:pPr>
      <w:r w:rsidRPr="00E0246E">
        <w:rPr>
          <w:rFonts w:eastAsia="Verdana" w:cs="Verdana"/>
          <w:szCs w:val="20"/>
        </w:rPr>
        <w:t xml:space="preserve">Assist and guide Members to initiate, design, develop, optimize and implement integrated global, regional, subregional and national observing networks in </w:t>
      </w:r>
      <w:r w:rsidRPr="00E0246E">
        <w:rPr>
          <w:rFonts w:eastAsia="Verdana" w:cs="Verdana"/>
          <w:szCs w:val="20"/>
        </w:rPr>
        <w:lastRenderedPageBreak/>
        <w:t>collaboration with relevant groups and partner organizations, including satellite operators;</w:t>
      </w:r>
    </w:p>
    <w:p w14:paraId="29D0F64E"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8000"/>
          <w:szCs w:val="20"/>
          <w:u w:val="dash"/>
        </w:rPr>
      </w:pPr>
      <w:r w:rsidRPr="00E0246E">
        <w:rPr>
          <w:rFonts w:eastAsia="Verdana" w:cs="Verdana"/>
          <w:color w:val="008000"/>
          <w:szCs w:val="20"/>
          <w:u w:val="dash"/>
        </w:rPr>
        <w:t>Monitors compliance of GBON and its further implementation, and provide technical assistance to SOFF as appropriate;</w:t>
      </w:r>
    </w:p>
    <w:p w14:paraId="5085DE35"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8000"/>
          <w:szCs w:val="20"/>
          <w:u w:val="dash"/>
        </w:rPr>
      </w:pPr>
      <w:r w:rsidRPr="00E0246E">
        <w:rPr>
          <w:rFonts w:eastAsia="Verdana" w:cs="Verdana"/>
          <w:color w:val="008000"/>
          <w:szCs w:val="20"/>
          <w:u w:val="dash"/>
        </w:rPr>
        <w:t>Define principles for GBON expansion, update the GBON concept and technical regulations and guidance as needed in collaboration with relevant bodies in the Earth System domains;</w:t>
      </w:r>
    </w:p>
    <w:p w14:paraId="3AAA8938"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8000"/>
          <w:szCs w:val="20"/>
          <w:u w:val="dash"/>
        </w:rPr>
      </w:pPr>
      <w:r w:rsidRPr="00E0246E">
        <w:rPr>
          <w:rFonts w:eastAsia="Verdana" w:cs="Verdana"/>
          <w:color w:val="008000"/>
          <w:szCs w:val="20"/>
          <w:u w:val="dash"/>
        </w:rPr>
        <w:t>Assist regional associations with regard to RBON implementation;</w:t>
      </w:r>
    </w:p>
    <w:p w14:paraId="3B5F0DC0" w14:textId="17CC27D0"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color w:val="008000"/>
          <w:szCs w:val="20"/>
          <w:u w:val="dash"/>
        </w:rPr>
      </w:pPr>
      <w:r w:rsidRPr="00E0246E">
        <w:rPr>
          <w:rFonts w:eastAsia="Verdana" w:cs="Verdana"/>
          <w:color w:val="008000"/>
          <w:szCs w:val="20"/>
          <w:u w:val="dash"/>
        </w:rPr>
        <w:t>Contribute to the WMO Unified Data Policy implementation road</w:t>
      </w:r>
      <w:r w:rsidR="00352C16" w:rsidRPr="00E0246E">
        <w:rPr>
          <w:rFonts w:eastAsia="Verdana" w:cs="Verdana"/>
          <w:color w:val="008000"/>
          <w:szCs w:val="20"/>
          <w:u w:val="dash"/>
        </w:rPr>
        <w:t xml:space="preserve"> </w:t>
      </w:r>
      <w:r w:rsidRPr="00E0246E">
        <w:rPr>
          <w:rFonts w:eastAsia="Verdana" w:cs="Verdana"/>
          <w:color w:val="008000"/>
          <w:szCs w:val="20"/>
          <w:u w:val="dash"/>
        </w:rPr>
        <w:t>map concerning WIGOS core and recommended data;</w:t>
      </w:r>
    </w:p>
    <w:p w14:paraId="489F4183" w14:textId="2A9E5914"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szCs w:val="20"/>
        </w:rPr>
      </w:pPr>
      <w:r w:rsidRPr="00E0246E">
        <w:rPr>
          <w:rFonts w:eastAsia="Verdana" w:cs="Verdana"/>
          <w:color w:val="008000"/>
          <w:szCs w:val="20"/>
          <w:u w:val="dash"/>
        </w:rPr>
        <w:t>Develop technical regulations and criteria for the WMO tiered networks per WIGOS Observing Network Design principles in collaboration with other groups such as SC-MINT, AG</w:t>
      </w:r>
      <w:r w:rsidR="002A7607" w:rsidRPr="00E0246E">
        <w:rPr>
          <w:rFonts w:eastAsia="Verdana" w:cs="Verdana"/>
          <w:color w:val="008000"/>
          <w:szCs w:val="20"/>
          <w:u w:val="dash"/>
        </w:rPr>
        <w:t xml:space="preserve"> </w:t>
      </w:r>
      <w:r w:rsidRPr="00E0246E">
        <w:rPr>
          <w:rFonts w:eastAsia="Verdana" w:cs="Verdana"/>
          <w:color w:val="008000"/>
          <w:szCs w:val="20"/>
          <w:u w:val="dash"/>
        </w:rPr>
        <w:t>Ocean, AG-GCW, the Research Board (for GAW) and HCP in particular;</w:t>
      </w:r>
    </w:p>
    <w:p w14:paraId="20A1125D"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szCs w:val="20"/>
        </w:rPr>
      </w:pPr>
      <w:r w:rsidRPr="00E0246E">
        <w:rPr>
          <w:rFonts w:eastAsia="Verdana" w:cs="Verdana"/>
          <w:szCs w:val="20"/>
        </w:rPr>
        <w:t>In collaboration with the regional associations, provide technical guidance with regard to translating WMO standard practices and procedures into operational advice that is tailored to the needs of individual Member countries and territories;</w:t>
      </w:r>
    </w:p>
    <w:p w14:paraId="5E4A301B"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szCs w:val="20"/>
        </w:rPr>
      </w:pPr>
      <w:r w:rsidRPr="00E0246E">
        <w:rPr>
          <w:rFonts w:eastAsia="Verdana" w:cs="Verdana"/>
          <w:szCs w:val="20"/>
        </w:rPr>
        <w:t>Provide necessary assessments or facilitate and guide Members for undertaking such assessments to help enhance their capabilities and overall data availability, and assure optimal compliance with established requirements for all WMO Application Areas;</w:t>
      </w:r>
    </w:p>
    <w:p w14:paraId="5F247019"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szCs w:val="20"/>
        </w:rPr>
      </w:pPr>
      <w:r w:rsidRPr="00E0246E">
        <w:rPr>
          <w:rFonts w:eastAsia="Verdana" w:cs="Verdana"/>
          <w:szCs w:val="20"/>
        </w:rPr>
        <w:t>Provide performance monitoring of the observing networks; promote the establishment, quality and continued operation of all WIGOS observing networks;</w:t>
      </w:r>
    </w:p>
    <w:p w14:paraId="13ED4554"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szCs w:val="20"/>
        </w:rPr>
      </w:pPr>
      <w:r w:rsidRPr="00E0246E">
        <w:rPr>
          <w:rFonts w:eastAsia="Verdana" w:cs="Verdana"/>
          <w:szCs w:val="20"/>
        </w:rPr>
        <w:t>Establish appropriate coordination with the Services Commission and Research Board on strengthening and designing existing and new observational networks to enhance benefits to Members;</w:t>
      </w:r>
    </w:p>
    <w:p w14:paraId="10895D9E"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szCs w:val="20"/>
        </w:rPr>
      </w:pPr>
      <w:r w:rsidRPr="00E0246E">
        <w:rPr>
          <w:rFonts w:eastAsia="Verdana" w:cs="Verdana"/>
          <w:szCs w:val="20"/>
        </w:rPr>
        <w:t>Cooperate and partner with other organizations to ensure efficient support to Members, with a view to fostering a culture of compliance with regulatory material to build capacity and increasing the overall availability of observations</w:t>
      </w:r>
      <w:r w:rsidRPr="00E0246E">
        <w:rPr>
          <w:rFonts w:eastAsia="Verdana" w:cs="Verdana"/>
          <w:color w:val="008000"/>
          <w:szCs w:val="20"/>
          <w:u w:val="dash"/>
        </w:rPr>
        <w:t xml:space="preserve"> across all domains</w:t>
      </w:r>
      <w:r w:rsidRPr="00E0246E">
        <w:rPr>
          <w:rFonts w:eastAsia="Verdana" w:cs="Verdana"/>
          <w:szCs w:val="20"/>
        </w:rPr>
        <w:t>;</w:t>
      </w:r>
    </w:p>
    <w:p w14:paraId="00D92F6C"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szCs w:val="20"/>
        </w:rPr>
      </w:pPr>
      <w:r w:rsidRPr="00E0246E">
        <w:rPr>
          <w:rFonts w:eastAsia="Verdana" w:cs="Verdana"/>
          <w:szCs w:val="20"/>
        </w:rPr>
        <w:t>Coordinate WMO requirements for radio-frequency bands and assignment of radio frequencies to meteorological telecommunications, instruments, sensors, both for operational and research purposes, and liaise with specialist radio-frequency management authorities, including the International Telecommunication Union (ITU), on frequency allocation matters;</w:t>
      </w:r>
    </w:p>
    <w:p w14:paraId="26FCFE7B" w14:textId="77777777" w:rsidR="006C4AA7" w:rsidRPr="00E0246E" w:rsidRDefault="006C4AA7" w:rsidP="00352C16">
      <w:pPr>
        <w:pStyle w:val="ListParagraph"/>
        <w:numPr>
          <w:ilvl w:val="0"/>
          <w:numId w:val="6"/>
        </w:numPr>
        <w:spacing w:before="120" w:after="120" w:line="240" w:lineRule="auto"/>
        <w:ind w:left="1134" w:hanging="1134"/>
        <w:contextualSpacing w:val="0"/>
        <w:rPr>
          <w:rFonts w:eastAsia="Verdana" w:cs="Verdana"/>
          <w:szCs w:val="20"/>
        </w:rPr>
      </w:pPr>
      <w:r w:rsidRPr="00E0246E">
        <w:rPr>
          <w:rFonts w:eastAsia="Verdana" w:cs="Verdana"/>
          <w:szCs w:val="20"/>
        </w:rPr>
        <w:t>Engage with other WMO structures and programmes, co-sponsored programmes, and related international partner organizations in coordinating all relevant activities.</w:t>
      </w:r>
    </w:p>
    <w:p w14:paraId="52BB69A9" w14:textId="77777777" w:rsidR="006C4AA7" w:rsidRPr="00E0246E" w:rsidRDefault="006C4AA7" w:rsidP="006C4AA7">
      <w:pPr>
        <w:spacing w:before="240" w:after="120"/>
        <w:jc w:val="left"/>
        <w:rPr>
          <w:rFonts w:eastAsia="Verdana" w:cs="Verdana"/>
          <w:b/>
          <w:bCs/>
          <w:i/>
          <w:iCs/>
        </w:rPr>
      </w:pPr>
      <w:r w:rsidRPr="00E0246E">
        <w:rPr>
          <w:rFonts w:eastAsia="Verdana" w:cs="Verdana"/>
          <w:b/>
          <w:bCs/>
          <w:i/>
          <w:iCs/>
        </w:rPr>
        <w:t>Expertise required</w:t>
      </w:r>
    </w:p>
    <w:p w14:paraId="7AD1477A" w14:textId="77777777" w:rsidR="006C4AA7" w:rsidRPr="00E0246E" w:rsidRDefault="006C4AA7" w:rsidP="006C4AA7">
      <w:pPr>
        <w:spacing w:before="240" w:after="120"/>
        <w:jc w:val="left"/>
      </w:pPr>
      <w:r w:rsidRPr="00E0246E">
        <w:rPr>
          <w:rFonts w:eastAsia="Verdana" w:cs="Verdana"/>
        </w:rPr>
        <w:t>Expertise will be required in the following areas related to surface- and space-based observing networks across all main Earth system domains (weather, climate, atmospheric composition, oceans, hydrology and cryosphere):</w:t>
      </w:r>
    </w:p>
    <w:p w14:paraId="49B01BFD" w14:textId="77777777" w:rsidR="006C4AA7" w:rsidRPr="00E0246E" w:rsidRDefault="006C4AA7" w:rsidP="00E262FA">
      <w:pPr>
        <w:pStyle w:val="ListParagraph"/>
        <w:numPr>
          <w:ilvl w:val="0"/>
          <w:numId w:val="5"/>
        </w:numPr>
        <w:spacing w:before="120" w:after="120" w:line="240" w:lineRule="auto"/>
        <w:ind w:left="1134" w:hanging="567"/>
        <w:contextualSpacing w:val="0"/>
        <w:rPr>
          <w:rFonts w:eastAsia="Verdana" w:cs="Verdana"/>
          <w:szCs w:val="20"/>
        </w:rPr>
      </w:pPr>
      <w:r w:rsidRPr="00E0246E">
        <w:rPr>
          <w:rFonts w:eastAsia="Verdana" w:cs="Verdana"/>
          <w:szCs w:val="20"/>
        </w:rPr>
        <w:t>Observing network design and evolution, including observational user requirements and impact of observations, and observations compliance with relevant WMO regulations/recommendations;</w:t>
      </w:r>
    </w:p>
    <w:p w14:paraId="042E9EBE" w14:textId="77777777" w:rsidR="006C4AA7" w:rsidRPr="00E0246E" w:rsidRDefault="006C4AA7" w:rsidP="00E262FA">
      <w:pPr>
        <w:pStyle w:val="ListParagraph"/>
        <w:numPr>
          <w:ilvl w:val="0"/>
          <w:numId w:val="5"/>
        </w:numPr>
        <w:spacing w:before="120" w:after="120" w:line="240" w:lineRule="auto"/>
        <w:ind w:left="1134" w:hanging="567"/>
        <w:contextualSpacing w:val="0"/>
        <w:rPr>
          <w:rFonts w:eastAsia="Verdana" w:cs="Verdana"/>
          <w:szCs w:val="20"/>
        </w:rPr>
      </w:pPr>
      <w:r w:rsidRPr="00E0246E">
        <w:rPr>
          <w:rFonts w:eastAsia="Verdana" w:cs="Verdana"/>
          <w:szCs w:val="20"/>
        </w:rPr>
        <w:t>Observing network implementation;</w:t>
      </w:r>
    </w:p>
    <w:p w14:paraId="0B8C8CBC" w14:textId="77777777" w:rsidR="006C4AA7" w:rsidRPr="00E0246E" w:rsidRDefault="006C4AA7" w:rsidP="00E262FA">
      <w:pPr>
        <w:pStyle w:val="ListParagraph"/>
        <w:numPr>
          <w:ilvl w:val="0"/>
          <w:numId w:val="5"/>
        </w:numPr>
        <w:spacing w:before="120" w:after="120" w:line="240" w:lineRule="auto"/>
        <w:ind w:left="1134" w:hanging="567"/>
        <w:contextualSpacing w:val="0"/>
        <w:rPr>
          <w:rFonts w:eastAsia="Verdana" w:cs="Verdana"/>
          <w:szCs w:val="20"/>
        </w:rPr>
      </w:pPr>
      <w:r w:rsidRPr="00E0246E">
        <w:rPr>
          <w:rFonts w:eastAsia="Verdana" w:cs="Verdana"/>
          <w:szCs w:val="20"/>
        </w:rPr>
        <w:t>Observing network monitoring;</w:t>
      </w:r>
    </w:p>
    <w:p w14:paraId="29FFB422" w14:textId="77777777" w:rsidR="006C4AA7" w:rsidRPr="00E0246E" w:rsidRDefault="006C4AA7" w:rsidP="00E262FA">
      <w:pPr>
        <w:pStyle w:val="ListParagraph"/>
        <w:numPr>
          <w:ilvl w:val="0"/>
          <w:numId w:val="5"/>
        </w:numPr>
        <w:spacing w:before="120" w:after="120" w:line="240" w:lineRule="auto"/>
        <w:ind w:left="1134" w:hanging="567"/>
        <w:contextualSpacing w:val="0"/>
        <w:rPr>
          <w:rFonts w:eastAsia="Verdana" w:cs="Verdana"/>
          <w:szCs w:val="20"/>
        </w:rPr>
      </w:pPr>
      <w:r w:rsidRPr="00E0246E">
        <w:rPr>
          <w:rFonts w:eastAsia="Verdana" w:cs="Verdana"/>
          <w:szCs w:val="20"/>
        </w:rPr>
        <w:t>Allocation and protection of radio frequencies for observing networks.</w:t>
      </w:r>
    </w:p>
    <w:p w14:paraId="51AE39CB" w14:textId="77777777" w:rsidR="006C4AA7" w:rsidRPr="00E0246E" w:rsidRDefault="006C4AA7" w:rsidP="00E262FA">
      <w:pPr>
        <w:keepNext/>
        <w:keepLines/>
        <w:spacing w:line="259" w:lineRule="auto"/>
        <w:jc w:val="left"/>
        <w:rPr>
          <w:rFonts w:eastAsia="Verdana" w:cs="Verdana"/>
          <w:b/>
          <w:bCs/>
          <w:i/>
          <w:iCs/>
        </w:rPr>
      </w:pPr>
      <w:r w:rsidRPr="00E0246E">
        <w:rPr>
          <w:rFonts w:eastAsia="Verdana" w:cs="Verdana"/>
          <w:b/>
          <w:bCs/>
          <w:i/>
          <w:iCs/>
        </w:rPr>
        <w:lastRenderedPageBreak/>
        <w:t>Membership</w:t>
      </w:r>
    </w:p>
    <w:p w14:paraId="23EBF87D" w14:textId="7005556E" w:rsidR="006C4AA7" w:rsidRPr="00E0246E" w:rsidRDefault="006C4AA7" w:rsidP="00E262FA">
      <w:pPr>
        <w:keepNext/>
        <w:keepLines/>
        <w:spacing w:before="240" w:after="120"/>
        <w:jc w:val="left"/>
        <w:rPr>
          <w:rFonts w:eastAsia="Verdana" w:cs="Verdana"/>
        </w:rPr>
      </w:pPr>
      <w:r w:rsidRPr="00E0246E">
        <w:rPr>
          <w:rFonts w:eastAsia="Verdana" w:cs="Verdana"/>
        </w:rPr>
        <w:t>Up to 25 technical experts, including</w:t>
      </w:r>
      <w:r w:rsidR="00E262FA" w:rsidRPr="00E0246E">
        <w:rPr>
          <w:rFonts w:eastAsia="Verdana" w:cs="Verdana"/>
        </w:rPr>
        <w:t xml:space="preserve"> Chair and Vice-Chair(s)</w:t>
      </w:r>
      <w:r w:rsidRPr="00E0246E">
        <w:rPr>
          <w:rFonts w:eastAsia="Verdana" w:cs="Verdana"/>
        </w:rPr>
        <w:t xml:space="preserve">, Leads and/or co-Leads of its subsidiary bodies, and other necessary experts selected from the Expert Network by the President of the Commission assisted by the </w:t>
      </w:r>
      <w:r w:rsidR="00D460AC" w:rsidRPr="00E0246E">
        <w:rPr>
          <w:rFonts w:eastAsia="Verdana" w:cs="Verdana"/>
        </w:rPr>
        <w:t>M</w:t>
      </w:r>
      <w:r w:rsidRPr="00E0246E">
        <w:rPr>
          <w:rFonts w:eastAsia="Verdana" w:cs="Verdana"/>
        </w:rPr>
        <w:t xml:space="preserve">anagement </w:t>
      </w:r>
      <w:r w:rsidR="00D460AC" w:rsidRPr="00E0246E">
        <w:rPr>
          <w:rFonts w:eastAsia="Verdana" w:cs="Verdana"/>
        </w:rPr>
        <w:t>G</w:t>
      </w:r>
      <w:r w:rsidRPr="00E0246E">
        <w:rPr>
          <w:rFonts w:eastAsia="Verdana" w:cs="Verdana"/>
        </w:rPr>
        <w:t>roup and the Secretariat, covering the primary Earth System domains addressed by the WMO (weather, climate, atmospheric composition, oceans, hydrology and cryosphere) and the required types of expertise.</w:t>
      </w:r>
    </w:p>
    <w:p w14:paraId="2EA8A1C9" w14:textId="77777777" w:rsidR="006C4AA7" w:rsidRPr="00E0246E" w:rsidRDefault="006C4AA7" w:rsidP="006C4AA7">
      <w:pPr>
        <w:spacing w:before="240" w:after="120"/>
        <w:jc w:val="left"/>
        <w:rPr>
          <w:rFonts w:eastAsia="Verdana" w:cs="Verdana"/>
        </w:rPr>
      </w:pPr>
      <w:r w:rsidRPr="00E0246E">
        <w:rPr>
          <w:rFonts w:eastAsia="Verdana" w:cs="Verdana"/>
        </w:rPr>
        <w:t xml:space="preserve">In addition to the core members, the following partners </w:t>
      </w:r>
      <w:r w:rsidRPr="00E0246E">
        <w:rPr>
          <w:rFonts w:eastAsia="Verdana" w:cs="Verdana"/>
          <w:color w:val="008000"/>
          <w:u w:val="dash"/>
        </w:rPr>
        <w:t>may</w:t>
      </w:r>
      <w:r w:rsidRPr="00E0246E">
        <w:rPr>
          <w:rFonts w:eastAsia="Verdana" w:cs="Verdana"/>
        </w:rPr>
        <w:t xml:space="preserve"> also be invited to nominate experts </w:t>
      </w:r>
      <w:r w:rsidRPr="00E0246E">
        <w:rPr>
          <w:rFonts w:eastAsia="Verdana" w:cs="Verdana"/>
          <w:color w:val="008000"/>
          <w:u w:val="dash"/>
        </w:rPr>
        <w:t xml:space="preserve">in the Standing Committee or its Expert Teams </w:t>
      </w:r>
      <w:r w:rsidRPr="00E0246E">
        <w:rPr>
          <w:rFonts w:eastAsia="Verdana" w:cs="Verdana"/>
        </w:rPr>
        <w:t>based on the</w:t>
      </w:r>
      <w:r w:rsidRPr="00E0246E">
        <w:rPr>
          <w:rFonts w:eastAsia="Verdana" w:cs="Verdana"/>
          <w:color w:val="008000"/>
          <w:u w:val="dash"/>
        </w:rPr>
        <w:t>ir</w:t>
      </w:r>
      <w:r w:rsidRPr="00E0246E">
        <w:rPr>
          <w:rFonts w:eastAsia="Verdana" w:cs="Verdana"/>
        </w:rPr>
        <w:t xml:space="preserve"> terms of reference:</w:t>
      </w:r>
    </w:p>
    <w:p w14:paraId="165375B6"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The Coordination Group for Meteorological Satellites (CGMS) and the Committee on Earth Observation Satellites (CEOS) concerning space-based observing networks;</w:t>
      </w:r>
    </w:p>
    <w:p w14:paraId="1AD78ADB"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The International Air Transport Association (IATA) and the International Civil Aviation Organization (ICAO) concerning aircraft-based observations and observations in support of aviation;</w:t>
      </w:r>
    </w:p>
    <w:p w14:paraId="59F6AED3"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The Intergovernmental Oceanographic Commission of UNESCO (IOC) and the Global Ocean Observing System (GOOS) concerning ocean observing networks;</w:t>
      </w:r>
    </w:p>
    <w:p w14:paraId="679DC87D"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The International Union of Geodesy and Geophysics (IUGG), including the International Association of Hydrological Sciences (IAHS) and the International Association of Cryospheric Sciences (IACS), concerning Hydrology and Cryosphere observing and networks;</w:t>
      </w:r>
    </w:p>
    <w:p w14:paraId="2B215C92"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The Intergovernmental Hydrological Programme (IHP) of UNESCO for Hydrology and Cryosphere;</w:t>
      </w:r>
    </w:p>
    <w:p w14:paraId="39E91BDD"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UN Environment, the Convention on Long-range Transboundary Air Pollution (LRTAP), Air Pollution regional networks, concerning atmospheric composition observing networks;</w:t>
      </w:r>
    </w:p>
    <w:p w14:paraId="3EDECA6C"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One expert to represent the cross-cutting system for global climate observing systems, who will relate back to the GCOS expert panels;</w:t>
      </w:r>
    </w:p>
    <w:p w14:paraId="0408629C"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Volunteer observing networks like Voluntary Observing Ships (VOSs);</w:t>
      </w:r>
    </w:p>
    <w:p w14:paraId="50BBB830"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Food and Agriculture Organization of the United Nations (FAO) water programmes including the FAO Water Platform and Aquastat;</w:t>
      </w:r>
    </w:p>
    <w:p w14:paraId="4C95E825"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International Maritime Organization (IMO);</w:t>
      </w:r>
    </w:p>
    <w:p w14:paraId="2DF7C40F" w14:textId="77777777" w:rsidR="006C4AA7" w:rsidRPr="00E0246E" w:rsidRDefault="006C4AA7" w:rsidP="00E262FA">
      <w:pPr>
        <w:pStyle w:val="ListParagraph"/>
        <w:numPr>
          <w:ilvl w:val="0"/>
          <w:numId w:val="4"/>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Other partners as needed.</w:t>
      </w:r>
    </w:p>
    <w:p w14:paraId="15294D84" w14:textId="77777777" w:rsidR="006C4AA7" w:rsidRPr="00E0246E" w:rsidRDefault="006C4AA7" w:rsidP="00E262FA">
      <w:pPr>
        <w:spacing w:before="240"/>
        <w:jc w:val="left"/>
        <w:rPr>
          <w:rFonts w:eastAsia="Verdana" w:cs="Verdana"/>
          <w:b/>
          <w:bCs/>
          <w:i/>
          <w:iCs/>
        </w:rPr>
      </w:pPr>
      <w:r w:rsidRPr="00E0246E">
        <w:rPr>
          <w:rFonts w:eastAsia="Verdana" w:cs="Verdana"/>
          <w:b/>
          <w:bCs/>
          <w:i/>
          <w:iCs/>
        </w:rPr>
        <w:t>Duration</w:t>
      </w:r>
    </w:p>
    <w:p w14:paraId="6C8F812A" w14:textId="77777777" w:rsidR="006C4AA7" w:rsidRPr="00E0246E" w:rsidRDefault="006C4AA7" w:rsidP="006C4AA7">
      <w:pPr>
        <w:spacing w:before="240" w:after="120"/>
        <w:jc w:val="left"/>
        <w:rPr>
          <w:rFonts w:eastAsia="Verdana" w:cs="Verdana"/>
          <w:color w:val="000000" w:themeColor="text1"/>
        </w:rPr>
      </w:pPr>
      <w:r w:rsidRPr="00E0246E">
        <w:rPr>
          <w:rFonts w:eastAsia="Verdana" w:cs="Verdana"/>
          <w:color w:val="000000" w:themeColor="text1"/>
        </w:rPr>
        <w:t>Until the next ordinary session of the Commission and can be re-established if necessary.</w:t>
      </w:r>
    </w:p>
    <w:p w14:paraId="585B1BA5" w14:textId="77777777" w:rsidR="006C4AA7" w:rsidRPr="00E0246E" w:rsidRDefault="006C4AA7" w:rsidP="006C4AA7">
      <w:pPr>
        <w:spacing w:line="259" w:lineRule="auto"/>
        <w:jc w:val="left"/>
        <w:rPr>
          <w:rFonts w:eastAsia="Verdana" w:cs="Verdana"/>
          <w:b/>
          <w:bCs/>
          <w:i/>
          <w:iCs/>
        </w:rPr>
      </w:pPr>
      <w:r w:rsidRPr="00E0246E">
        <w:rPr>
          <w:rFonts w:eastAsia="Verdana" w:cs="Verdana"/>
          <w:b/>
          <w:bCs/>
          <w:i/>
          <w:iCs/>
        </w:rPr>
        <w:t>Modalities of work</w:t>
      </w:r>
    </w:p>
    <w:p w14:paraId="3A407EA8" w14:textId="77777777" w:rsidR="006C4AA7" w:rsidRPr="00E0246E" w:rsidRDefault="006C4AA7" w:rsidP="006C4AA7">
      <w:pPr>
        <w:spacing w:before="240" w:after="120"/>
        <w:jc w:val="left"/>
        <w:rPr>
          <w:rFonts w:eastAsia="Verdana" w:cs="Verdana"/>
          <w:color w:val="000000" w:themeColor="text1"/>
        </w:rPr>
      </w:pPr>
      <w:r w:rsidRPr="00E0246E">
        <w:rPr>
          <w:rFonts w:eastAsia="Verdana" w:cs="Verdana"/>
          <w:color w:val="000000" w:themeColor="text1"/>
        </w:rPr>
        <w:t xml:space="preserve">One face-to-face meeting during the intersessional period (i.e. 2-year cycle), prior to the next </w:t>
      </w:r>
      <w:r w:rsidR="00032DBB" w:rsidRPr="00E0246E">
        <w:rPr>
          <w:rFonts w:eastAsia="Verdana" w:cs="Verdana"/>
          <w:color w:val="000000" w:themeColor="text1"/>
        </w:rPr>
        <w:t>T</w:t>
      </w:r>
      <w:r w:rsidRPr="00E0246E">
        <w:rPr>
          <w:rFonts w:eastAsia="Verdana" w:cs="Verdana"/>
          <w:color w:val="000000" w:themeColor="text1"/>
        </w:rPr>
        <w:t xml:space="preserve">echnical </w:t>
      </w:r>
      <w:r w:rsidR="00032DBB" w:rsidRPr="00E0246E">
        <w:rPr>
          <w:rFonts w:eastAsia="Verdana" w:cs="Verdana"/>
          <w:color w:val="000000" w:themeColor="text1"/>
        </w:rPr>
        <w:t>C</w:t>
      </w:r>
      <w:r w:rsidRPr="00E0246E">
        <w:rPr>
          <w:rFonts w:eastAsia="Verdana" w:cs="Verdana"/>
          <w:color w:val="000000" w:themeColor="text1"/>
        </w:rPr>
        <w:t>ommission session. Otherwise by electronic correspondence and tele/video conference.</w:t>
      </w:r>
    </w:p>
    <w:p w14:paraId="5747B438" w14:textId="77777777" w:rsidR="006C4AA7" w:rsidRPr="00E0246E" w:rsidRDefault="006C4AA7" w:rsidP="006C4AA7">
      <w:pPr>
        <w:spacing w:before="240" w:after="120"/>
        <w:jc w:val="left"/>
        <w:rPr>
          <w:rFonts w:eastAsia="Verdana" w:cs="Verdana"/>
          <w:color w:val="000000" w:themeColor="text1"/>
        </w:rPr>
      </w:pPr>
      <w:r w:rsidRPr="00E0246E">
        <w:rPr>
          <w:rFonts w:ascii="Calibri" w:eastAsia="Calibri" w:hAnsi="Calibri" w:cs="Calibri"/>
          <w:i/>
          <w:iCs/>
          <w:color w:val="000000" w:themeColor="text1"/>
        </w:rPr>
        <w:t xml:space="preserve">Note: The 4-year budget allocated to the </w:t>
      </w:r>
      <w:r w:rsidR="00032DBB" w:rsidRPr="00E0246E">
        <w:rPr>
          <w:rFonts w:ascii="Calibri" w:eastAsia="Calibri" w:hAnsi="Calibri" w:cs="Calibri"/>
          <w:i/>
          <w:iCs/>
          <w:color w:val="000000" w:themeColor="text1"/>
        </w:rPr>
        <w:t>T</w:t>
      </w:r>
      <w:r w:rsidRPr="00E0246E">
        <w:rPr>
          <w:rFonts w:ascii="Calibri" w:eastAsia="Calibri" w:hAnsi="Calibri" w:cs="Calibri"/>
          <w:i/>
          <w:iCs/>
          <w:color w:val="000000" w:themeColor="text1"/>
        </w:rPr>
        <w:t xml:space="preserve">echnical </w:t>
      </w:r>
      <w:r w:rsidR="00032DBB" w:rsidRPr="00E0246E">
        <w:rPr>
          <w:rFonts w:ascii="Calibri" w:eastAsia="Calibri" w:hAnsi="Calibri" w:cs="Calibri"/>
          <w:i/>
          <w:iCs/>
          <w:color w:val="000000" w:themeColor="text1"/>
        </w:rPr>
        <w:t>C</w:t>
      </w:r>
      <w:r w:rsidRPr="00E0246E">
        <w:rPr>
          <w:rFonts w:ascii="Calibri" w:eastAsia="Calibri" w:hAnsi="Calibri" w:cs="Calibri"/>
          <w:i/>
          <w:iCs/>
          <w:color w:val="000000" w:themeColor="text1"/>
        </w:rPr>
        <w:t>ommissions is based on the assumption that the standing committees will meet once per 2-year period</w:t>
      </w:r>
      <w:r w:rsidRPr="00E0246E">
        <w:rPr>
          <w:rFonts w:eastAsia="Verdana" w:cs="Verdana"/>
          <w:color w:val="000000" w:themeColor="text1"/>
        </w:rPr>
        <w:t>.</w:t>
      </w:r>
    </w:p>
    <w:p w14:paraId="74D9A33B" w14:textId="77777777" w:rsidR="006C4AA7" w:rsidRPr="00E0246E" w:rsidRDefault="006C4AA7" w:rsidP="006C4AA7">
      <w:pPr>
        <w:spacing w:line="259" w:lineRule="auto"/>
        <w:jc w:val="left"/>
        <w:rPr>
          <w:rFonts w:eastAsia="Verdana" w:cs="Verdana"/>
          <w:b/>
          <w:bCs/>
          <w:i/>
          <w:iCs/>
        </w:rPr>
      </w:pPr>
      <w:r w:rsidRPr="00E0246E">
        <w:rPr>
          <w:rFonts w:eastAsia="Verdana" w:cs="Verdana"/>
          <w:b/>
          <w:bCs/>
          <w:i/>
          <w:iCs/>
        </w:rPr>
        <w:t>Regulatory and guidance material</w:t>
      </w:r>
    </w:p>
    <w:p w14:paraId="355C613F" w14:textId="393289C1" w:rsidR="006C4AA7" w:rsidRPr="00E0246E" w:rsidRDefault="006C4AA7" w:rsidP="006C4AA7">
      <w:pPr>
        <w:spacing w:before="240" w:after="120"/>
        <w:jc w:val="left"/>
      </w:pPr>
      <w:r w:rsidRPr="00E0246E">
        <w:rPr>
          <w:rFonts w:eastAsia="Verdana" w:cs="Verdana"/>
          <w:color w:val="000000" w:themeColor="text1"/>
        </w:rPr>
        <w:t>Maintenance and updating of the following current WMO regulatory and non-regulatory</w:t>
      </w:r>
      <w:r w:rsidR="00E262FA" w:rsidRPr="00E0246E">
        <w:rPr>
          <w:rFonts w:eastAsia="Verdana" w:cs="Verdana"/>
          <w:color w:val="000000" w:themeColor="text1"/>
        </w:rPr>
        <w:t xml:space="preserve"> </w:t>
      </w:r>
      <w:r w:rsidRPr="00E0246E">
        <w:rPr>
          <w:rFonts w:eastAsia="Verdana" w:cs="Verdana"/>
          <w:color w:val="000000" w:themeColor="text1"/>
        </w:rPr>
        <w:t>material:</w:t>
      </w:r>
    </w:p>
    <w:p w14:paraId="340B815C"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color w:val="000000" w:themeColor="text1"/>
          <w:szCs w:val="20"/>
        </w:rPr>
      </w:pPr>
      <w:r w:rsidRPr="00E0246E">
        <w:rPr>
          <w:rFonts w:eastAsia="Verdana" w:cs="Verdana"/>
          <w:color w:val="000000" w:themeColor="text1"/>
          <w:szCs w:val="20"/>
        </w:rPr>
        <w:t xml:space="preserve">Relevant parts of </w:t>
      </w:r>
      <w:hyperlink r:id="rId39" w:anchor=".YyMALHZByUk" w:history="1">
        <w:r w:rsidRPr="00E0246E">
          <w:rPr>
            <w:rStyle w:val="Hyperlink"/>
            <w:rFonts w:eastAsia="Verdana" w:cs="Verdana"/>
            <w:i/>
            <w:iCs/>
            <w:szCs w:val="20"/>
          </w:rPr>
          <w:t>Technical Regulations</w:t>
        </w:r>
      </w:hyperlink>
      <w:r w:rsidRPr="00E0246E">
        <w:rPr>
          <w:rFonts w:eastAsia="Verdana" w:cs="Verdana"/>
          <w:i/>
          <w:iCs/>
          <w:color w:val="0000FF"/>
          <w:szCs w:val="20"/>
        </w:rPr>
        <w:t xml:space="preserve"> </w:t>
      </w:r>
      <w:r w:rsidRPr="00E0246E">
        <w:rPr>
          <w:rFonts w:eastAsia="Verdana" w:cs="Verdana"/>
          <w:color w:val="000000" w:themeColor="text1"/>
          <w:szCs w:val="20"/>
        </w:rPr>
        <w:t>(WMO-No.</w:t>
      </w:r>
      <w:r w:rsidR="004D6D95" w:rsidRPr="00E0246E">
        <w:rPr>
          <w:rFonts w:eastAsia="Verdana" w:cs="Verdana"/>
          <w:color w:val="000000" w:themeColor="text1"/>
          <w:szCs w:val="20"/>
        </w:rPr>
        <w:t> 4</w:t>
      </w:r>
      <w:r w:rsidRPr="00E0246E">
        <w:rPr>
          <w:rFonts w:eastAsia="Verdana" w:cs="Verdana"/>
          <w:color w:val="000000" w:themeColor="text1"/>
          <w:szCs w:val="20"/>
        </w:rPr>
        <w:t>9), Volumes</w:t>
      </w:r>
      <w:r w:rsidR="004D6D95" w:rsidRPr="00E0246E">
        <w:rPr>
          <w:rFonts w:eastAsia="Verdana" w:cs="Verdana"/>
          <w:color w:val="000000" w:themeColor="text1"/>
          <w:szCs w:val="20"/>
        </w:rPr>
        <w:t> I</w:t>
      </w:r>
      <w:r w:rsidRPr="00E0246E">
        <w:rPr>
          <w:rFonts w:eastAsia="Verdana" w:cs="Verdana"/>
          <w:color w:val="000000" w:themeColor="text1"/>
          <w:szCs w:val="20"/>
        </w:rPr>
        <w:t>-III;</w:t>
      </w:r>
    </w:p>
    <w:p w14:paraId="386E673C" w14:textId="77777777" w:rsidR="006C4AA7" w:rsidRPr="00E0246E" w:rsidRDefault="0056208A" w:rsidP="00E262FA">
      <w:pPr>
        <w:pStyle w:val="ListParagraph"/>
        <w:numPr>
          <w:ilvl w:val="0"/>
          <w:numId w:val="3"/>
        </w:numPr>
        <w:spacing w:before="120" w:after="120" w:line="240" w:lineRule="auto"/>
        <w:ind w:left="1134" w:hanging="567"/>
        <w:contextualSpacing w:val="0"/>
        <w:rPr>
          <w:rFonts w:eastAsia="Verdana" w:cs="Verdana"/>
          <w:i/>
          <w:iCs/>
          <w:color w:val="000000" w:themeColor="text1"/>
          <w:szCs w:val="20"/>
        </w:rPr>
      </w:pPr>
      <w:hyperlink r:id="rId40" w:anchor=".YyMpTnZBw2w" w:history="1">
        <w:r w:rsidR="006C4AA7" w:rsidRPr="00E0246E">
          <w:rPr>
            <w:rStyle w:val="Hyperlink"/>
            <w:rFonts w:eastAsia="Verdana" w:cs="Verdana"/>
            <w:i/>
            <w:iCs/>
            <w:szCs w:val="20"/>
          </w:rPr>
          <w:t>Manual on the WMO Integrated Global Observing System</w:t>
        </w:r>
      </w:hyperlink>
      <w:r w:rsidR="006C4AA7" w:rsidRPr="00E0246E">
        <w:rPr>
          <w:rFonts w:eastAsia="Verdana" w:cs="Verdana"/>
          <w:i/>
          <w:iCs/>
          <w:color w:val="0000FF"/>
          <w:szCs w:val="20"/>
        </w:rPr>
        <w:t xml:space="preserve"> </w:t>
      </w:r>
      <w:r w:rsidR="006C4AA7" w:rsidRPr="00E0246E">
        <w:rPr>
          <w:rFonts w:eastAsia="Verdana" w:cs="Verdana"/>
          <w:color w:val="000000" w:themeColor="text1"/>
          <w:szCs w:val="20"/>
        </w:rPr>
        <w:t>(WMO-No.</w:t>
      </w:r>
      <w:r w:rsidR="004D6D95" w:rsidRPr="00E0246E">
        <w:rPr>
          <w:rFonts w:eastAsia="Verdana" w:cs="Verdana"/>
          <w:color w:val="000000" w:themeColor="text1"/>
          <w:szCs w:val="20"/>
        </w:rPr>
        <w:t> 1</w:t>
      </w:r>
      <w:r w:rsidR="006C4AA7" w:rsidRPr="00E0246E">
        <w:rPr>
          <w:rFonts w:eastAsia="Verdana" w:cs="Verdana"/>
          <w:color w:val="000000" w:themeColor="text1"/>
          <w:szCs w:val="20"/>
        </w:rPr>
        <w:t>160);</w:t>
      </w:r>
    </w:p>
    <w:p w14:paraId="7E7B4734" w14:textId="77777777" w:rsidR="006C4AA7" w:rsidRPr="00E0246E" w:rsidRDefault="0056208A" w:rsidP="00E262FA">
      <w:pPr>
        <w:pStyle w:val="ListParagraph"/>
        <w:numPr>
          <w:ilvl w:val="0"/>
          <w:numId w:val="3"/>
        </w:numPr>
        <w:spacing w:before="120" w:after="120" w:line="240" w:lineRule="auto"/>
        <w:ind w:left="1134" w:hanging="567"/>
        <w:contextualSpacing w:val="0"/>
        <w:rPr>
          <w:rFonts w:eastAsia="Verdana" w:cs="Verdana"/>
          <w:i/>
          <w:iCs/>
          <w:color w:val="000000" w:themeColor="text1"/>
          <w:szCs w:val="20"/>
        </w:rPr>
      </w:pPr>
      <w:hyperlink r:id="rId41" w:anchor=".YyMph3ZBw2w" w:history="1">
        <w:r w:rsidR="006C4AA7" w:rsidRPr="00E0246E">
          <w:rPr>
            <w:rStyle w:val="Hyperlink"/>
            <w:rFonts w:eastAsia="Verdana" w:cs="Verdana"/>
            <w:i/>
            <w:iCs/>
            <w:szCs w:val="20"/>
          </w:rPr>
          <w:t>Manual on Stream Gauging</w:t>
        </w:r>
      </w:hyperlink>
      <w:r w:rsidR="006C4AA7" w:rsidRPr="00E0246E">
        <w:rPr>
          <w:rFonts w:eastAsia="Verdana" w:cs="Verdana"/>
          <w:i/>
          <w:iCs/>
          <w:color w:val="0000FF"/>
          <w:szCs w:val="20"/>
        </w:rPr>
        <w:t xml:space="preserve"> </w:t>
      </w:r>
      <w:r w:rsidR="006C4AA7" w:rsidRPr="00E0246E">
        <w:rPr>
          <w:rFonts w:eastAsia="Verdana" w:cs="Verdana"/>
          <w:color w:val="000000" w:themeColor="text1"/>
          <w:szCs w:val="20"/>
        </w:rPr>
        <w:t>(WMO-No.</w:t>
      </w:r>
      <w:r w:rsidR="004D6D95" w:rsidRPr="00E0246E">
        <w:rPr>
          <w:rFonts w:eastAsia="Verdana" w:cs="Verdana"/>
          <w:color w:val="000000" w:themeColor="text1"/>
          <w:szCs w:val="20"/>
        </w:rPr>
        <w:t> 1</w:t>
      </w:r>
      <w:r w:rsidR="006C4AA7" w:rsidRPr="00E0246E">
        <w:rPr>
          <w:rFonts w:eastAsia="Verdana" w:cs="Verdana"/>
          <w:color w:val="000000" w:themeColor="text1"/>
          <w:szCs w:val="20"/>
        </w:rPr>
        <w:t>044), Volumes</w:t>
      </w:r>
      <w:r w:rsidR="004D6D95" w:rsidRPr="00E0246E">
        <w:rPr>
          <w:rFonts w:eastAsia="Verdana" w:cs="Verdana"/>
          <w:color w:val="000000" w:themeColor="text1"/>
          <w:szCs w:val="20"/>
        </w:rPr>
        <w:t> I</w:t>
      </w:r>
      <w:r w:rsidR="006C4AA7" w:rsidRPr="00E0246E">
        <w:rPr>
          <w:rFonts w:eastAsia="Verdana" w:cs="Verdana"/>
          <w:color w:val="000000" w:themeColor="text1"/>
          <w:szCs w:val="20"/>
        </w:rPr>
        <w:t xml:space="preserve"> and II,</w:t>
      </w:r>
    </w:p>
    <w:p w14:paraId="5A6790FF"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Guide to Climatological Practices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00) (part relevant to climate observations, stations and networks, supporting the Standing Committee on Climate Services );</w:t>
      </w:r>
    </w:p>
    <w:p w14:paraId="52327142"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Guide to Hydrological Practices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68), Volume</w:t>
      </w:r>
      <w:r w:rsidR="004D6D95" w:rsidRPr="00E0246E">
        <w:rPr>
          <w:rFonts w:eastAsia="Verdana" w:cs="Verdana"/>
          <w:szCs w:val="20"/>
        </w:rPr>
        <w:t> I</w:t>
      </w:r>
      <w:r w:rsidRPr="00E0246E">
        <w:rPr>
          <w:rFonts w:eastAsia="Verdana" w:cs="Verdana"/>
          <w:szCs w:val="20"/>
        </w:rPr>
        <w:t>;</w:t>
      </w:r>
    </w:p>
    <w:p w14:paraId="742FDD05"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Guide to the Global Observing System </w:t>
      </w:r>
      <w:r w:rsidRPr="00E0246E">
        <w:rPr>
          <w:rFonts w:eastAsia="Verdana" w:cs="Verdana"/>
          <w:szCs w:val="20"/>
        </w:rPr>
        <w:t>(WMO-No.</w:t>
      </w:r>
      <w:r w:rsidR="004D6D95" w:rsidRPr="00E0246E">
        <w:rPr>
          <w:rFonts w:eastAsia="Verdana" w:cs="Verdana"/>
          <w:szCs w:val="20"/>
        </w:rPr>
        <w:t> 4</w:t>
      </w:r>
      <w:r w:rsidRPr="00E0246E">
        <w:rPr>
          <w:rFonts w:eastAsia="Verdana" w:cs="Verdana"/>
          <w:szCs w:val="20"/>
        </w:rPr>
        <w:t>88);</w:t>
      </w:r>
    </w:p>
    <w:p w14:paraId="6B3F062B"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Guide to the WMO Integrated Global Observing System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165);</w:t>
      </w:r>
    </w:p>
    <w:p w14:paraId="6BDC9B7A"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Guide to Aircraft-based Observations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200);</w:t>
      </w:r>
    </w:p>
    <w:p w14:paraId="09457AE7"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Guide to Participation in Radio-frequency Coordination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159);</w:t>
      </w:r>
    </w:p>
    <w:p w14:paraId="4988B2D4"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Handbook on Use of Radio Spectrum for Meteorology: Weather, Water and Climate Monitoring and Prediction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197);</w:t>
      </w:r>
    </w:p>
    <w:p w14:paraId="1C4150BA"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Satellite Data Telecommunication Handbook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223);</w:t>
      </w:r>
    </w:p>
    <w:p w14:paraId="10C29DA8"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Manual on High-quality Global Data Management Framework for Climate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238),</w:t>
      </w:r>
    </w:p>
    <w:p w14:paraId="1526DE58"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i/>
          <w:iCs/>
          <w:szCs w:val="20"/>
        </w:rPr>
      </w:pPr>
      <w:r w:rsidRPr="00E0246E">
        <w:rPr>
          <w:rFonts w:eastAsia="Verdana" w:cs="Verdana"/>
          <w:i/>
          <w:iCs/>
          <w:szCs w:val="20"/>
        </w:rPr>
        <w:t xml:space="preserve">Climate Data Management System Specifications </w:t>
      </w:r>
      <w:r w:rsidRPr="00E0246E">
        <w:rPr>
          <w:rFonts w:eastAsia="Verdana" w:cs="Verdana"/>
          <w:szCs w:val="20"/>
        </w:rPr>
        <w:t>(WMO-No.</w:t>
      </w:r>
      <w:r w:rsidR="004D6D95" w:rsidRPr="00E0246E">
        <w:rPr>
          <w:rFonts w:eastAsia="Verdana" w:cs="Verdana"/>
          <w:szCs w:val="20"/>
        </w:rPr>
        <w:t> 1</w:t>
      </w:r>
      <w:r w:rsidRPr="00E0246E">
        <w:rPr>
          <w:rFonts w:eastAsia="Verdana" w:cs="Verdana"/>
          <w:szCs w:val="20"/>
        </w:rPr>
        <w:t>131).</w:t>
      </w:r>
    </w:p>
    <w:p w14:paraId="0F2CA52C"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szCs w:val="20"/>
        </w:rPr>
      </w:pPr>
      <w:r w:rsidRPr="00E0246E">
        <w:rPr>
          <w:rFonts w:eastAsia="Verdana" w:cs="Verdana"/>
          <w:szCs w:val="20"/>
        </w:rPr>
        <w:t>Forthcoming guidelines</w:t>
      </w:r>
      <w:r w:rsidRPr="00E0246E">
        <w:rPr>
          <w:rFonts w:eastAsia="Verdana" w:cs="Verdana"/>
          <w:i/>
          <w:iCs/>
          <w:szCs w:val="20"/>
        </w:rPr>
        <w:t>:</w:t>
      </w:r>
    </w:p>
    <w:p w14:paraId="3EC93C3C"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szCs w:val="20"/>
        </w:rPr>
      </w:pPr>
      <w:r w:rsidRPr="00E0246E">
        <w:rPr>
          <w:rFonts w:eastAsia="Verdana" w:cs="Verdana"/>
          <w:szCs w:val="20"/>
        </w:rPr>
        <w:t>Guidance on the implementation of regional and national AMDAR programmes;</w:t>
      </w:r>
    </w:p>
    <w:p w14:paraId="4918ACED" w14:textId="77777777" w:rsidR="006C4AA7" w:rsidRPr="00E0246E" w:rsidRDefault="006C4AA7" w:rsidP="00E262FA">
      <w:pPr>
        <w:pStyle w:val="ListParagraph"/>
        <w:numPr>
          <w:ilvl w:val="0"/>
          <w:numId w:val="3"/>
        </w:numPr>
        <w:spacing w:before="120" w:after="120" w:line="240" w:lineRule="auto"/>
        <w:ind w:left="1134" w:hanging="567"/>
        <w:contextualSpacing w:val="0"/>
        <w:rPr>
          <w:rFonts w:eastAsia="Verdana" w:cs="Verdana"/>
          <w:szCs w:val="20"/>
        </w:rPr>
      </w:pPr>
      <w:r w:rsidRPr="00E0246E">
        <w:rPr>
          <w:rFonts w:eastAsia="Verdana" w:cs="Verdana"/>
          <w:szCs w:val="20"/>
        </w:rPr>
        <w:t>Guidance on the regional coordination and implementation of WIGOS and distribution of roles among RWC nodes.</w:t>
      </w:r>
    </w:p>
    <w:p w14:paraId="52AEE5D9" w14:textId="77777777" w:rsidR="006C4AA7" w:rsidRPr="00E0246E" w:rsidRDefault="006C4AA7" w:rsidP="00E262FA">
      <w:pPr>
        <w:spacing w:before="240"/>
        <w:jc w:val="left"/>
        <w:rPr>
          <w:rFonts w:eastAsia="Verdana" w:cs="Verdana"/>
          <w:b/>
          <w:bCs/>
          <w:i/>
          <w:iCs/>
        </w:rPr>
      </w:pPr>
      <w:r w:rsidRPr="00E0246E">
        <w:rPr>
          <w:rFonts w:eastAsia="Verdana" w:cs="Verdana"/>
          <w:b/>
          <w:bCs/>
          <w:i/>
          <w:iCs/>
        </w:rPr>
        <w:t>Expected outputs</w:t>
      </w:r>
    </w:p>
    <w:p w14:paraId="1AB4A94D" w14:textId="560DAFD5" w:rsidR="006C4AA7" w:rsidRPr="00E0246E" w:rsidRDefault="006C4AA7" w:rsidP="006C4AA7">
      <w:pPr>
        <w:spacing w:before="240" w:after="120"/>
        <w:jc w:val="left"/>
        <w:rPr>
          <w:rFonts w:ascii="Calibri" w:eastAsia="Calibri" w:hAnsi="Calibri" w:cs="Calibri"/>
          <w:i/>
          <w:iCs/>
        </w:rPr>
      </w:pPr>
      <w:r w:rsidRPr="00E0246E">
        <w:rPr>
          <w:rFonts w:ascii="Calibri" w:eastAsia="Calibri" w:hAnsi="Calibri" w:cs="Calibri"/>
          <w:i/>
          <w:iCs/>
        </w:rPr>
        <w:t>Note: Deliverables aligned with the WMO Operating Plan 2020–2023 are listed in the annex to Resolution</w:t>
      </w:r>
      <w:r w:rsidR="004D6D95" w:rsidRPr="00E0246E">
        <w:rPr>
          <w:rFonts w:ascii="Calibri" w:eastAsia="Calibri" w:hAnsi="Calibri" w:cs="Calibri"/>
          <w:i/>
          <w:iCs/>
        </w:rPr>
        <w:t> 3</w:t>
      </w:r>
      <w:r w:rsidRPr="00E0246E">
        <w:rPr>
          <w:rFonts w:ascii="Calibri" w:eastAsia="Calibri" w:hAnsi="Calibri" w:cs="Calibri"/>
          <w:i/>
          <w:iCs/>
        </w:rPr>
        <w:t xml:space="preserve"> (INFCOM-1) as appropriate.</w:t>
      </w:r>
    </w:p>
    <w:p w14:paraId="661F6E18" w14:textId="77777777" w:rsidR="00E262FA" w:rsidRPr="00E0246E" w:rsidRDefault="00E262FA" w:rsidP="00E262FA">
      <w:pPr>
        <w:pStyle w:val="WMOBodyText"/>
        <w:rPr>
          <w:lang w:eastAsia="en-US"/>
        </w:rPr>
      </w:pPr>
    </w:p>
    <w:p w14:paraId="7B10CD86" w14:textId="50DE8289" w:rsidR="006C4AA7" w:rsidRPr="00E0246E" w:rsidRDefault="006C4AA7" w:rsidP="00E262FA">
      <w:pPr>
        <w:spacing w:before="240" w:after="240"/>
        <w:ind w:left="1134" w:hanging="1134"/>
        <w:jc w:val="left"/>
        <w:outlineLvl w:val="1"/>
      </w:pPr>
      <w:r w:rsidRPr="00E0246E">
        <w:rPr>
          <w:b/>
          <w:bCs/>
        </w:rPr>
        <w:t xml:space="preserve">B. </w:t>
      </w:r>
      <w:r w:rsidR="00E262FA" w:rsidRPr="00E0246E">
        <w:rPr>
          <w:b/>
          <w:bCs/>
        </w:rPr>
        <w:tab/>
      </w:r>
      <w:r w:rsidRPr="00E0246E">
        <w:rPr>
          <w:b/>
          <w:bCs/>
        </w:rPr>
        <w:t>Standing Committee on Measurements, Instrumentation and Traceability (SC-MINT)</w:t>
      </w:r>
    </w:p>
    <w:p w14:paraId="4EA98F4E" w14:textId="77777777" w:rsidR="006C4AA7" w:rsidRPr="00E0246E" w:rsidRDefault="006C4AA7" w:rsidP="006C4AA7">
      <w:pPr>
        <w:spacing w:before="240" w:after="120"/>
        <w:jc w:val="left"/>
      </w:pPr>
      <w:r w:rsidRPr="00E0246E">
        <w:t>[The Terms of Reference of SC-MINT are the same as in the Annex to Resolution</w:t>
      </w:r>
      <w:r w:rsidR="004D6D95" w:rsidRPr="00E0246E">
        <w:t> 1</w:t>
      </w:r>
      <w:r w:rsidRPr="00E0246E">
        <w:t xml:space="preserve"> (INFCOM-1)]</w:t>
      </w:r>
    </w:p>
    <w:p w14:paraId="3B9268FC" w14:textId="6D25968E" w:rsidR="006C4AA7" w:rsidRPr="00E0246E" w:rsidRDefault="006C4AA7" w:rsidP="00E262FA">
      <w:pPr>
        <w:spacing w:before="240" w:after="240"/>
        <w:ind w:left="1134" w:hanging="1134"/>
        <w:jc w:val="left"/>
        <w:outlineLvl w:val="1"/>
      </w:pPr>
      <w:r w:rsidRPr="00E0246E">
        <w:rPr>
          <w:b/>
          <w:bCs/>
        </w:rPr>
        <w:t xml:space="preserve">C. </w:t>
      </w:r>
      <w:r w:rsidR="00E262FA" w:rsidRPr="00E0246E">
        <w:rPr>
          <w:b/>
          <w:bCs/>
        </w:rPr>
        <w:tab/>
      </w:r>
      <w:r w:rsidRPr="00E0246E">
        <w:rPr>
          <w:b/>
          <w:bCs/>
        </w:rPr>
        <w:t>Standing Committee on Information Management and Technology (SC</w:t>
      </w:r>
      <w:r w:rsidR="00E262FA" w:rsidRPr="00E0246E">
        <w:rPr>
          <w:b/>
          <w:bCs/>
        </w:rPr>
        <w:noBreakHyphen/>
      </w:r>
      <w:r w:rsidRPr="00E0246E">
        <w:rPr>
          <w:b/>
          <w:bCs/>
        </w:rPr>
        <w:t>IMT)</w:t>
      </w:r>
    </w:p>
    <w:p w14:paraId="7AD258A5" w14:textId="77777777" w:rsidR="006C4AA7" w:rsidRPr="00E0246E" w:rsidRDefault="006C4AA7" w:rsidP="006C4AA7">
      <w:pPr>
        <w:spacing w:before="240" w:after="120"/>
        <w:jc w:val="left"/>
      </w:pPr>
      <w:r w:rsidRPr="00E0246E">
        <w:t>[The Terms of Reference of SC-IMT are the same as in the Annex to Resolution</w:t>
      </w:r>
      <w:r w:rsidR="004D6D95" w:rsidRPr="00E0246E">
        <w:t> 1</w:t>
      </w:r>
      <w:r w:rsidRPr="00E0246E">
        <w:t xml:space="preserve"> (INFCOM-1)]</w:t>
      </w:r>
    </w:p>
    <w:p w14:paraId="72FAED30" w14:textId="1956A5FB" w:rsidR="006C4AA7" w:rsidRPr="00E0246E" w:rsidRDefault="006C4AA7" w:rsidP="00E262FA">
      <w:pPr>
        <w:spacing w:before="240" w:after="240"/>
        <w:ind w:left="1134" w:hanging="1134"/>
        <w:jc w:val="left"/>
        <w:outlineLvl w:val="1"/>
        <w:rPr>
          <w:b/>
          <w:bCs/>
        </w:rPr>
      </w:pPr>
      <w:r w:rsidRPr="00E0246E">
        <w:rPr>
          <w:b/>
          <w:bCs/>
        </w:rPr>
        <w:t xml:space="preserve">D. </w:t>
      </w:r>
      <w:r w:rsidR="00E262FA" w:rsidRPr="00E0246E">
        <w:rPr>
          <w:b/>
          <w:bCs/>
        </w:rPr>
        <w:tab/>
      </w:r>
      <w:r w:rsidRPr="00E0246E">
        <w:rPr>
          <w:b/>
          <w:bCs/>
        </w:rPr>
        <w:t>Standing Committee on Data Processing for Applied Earth System Modelling and Prediction (SC-ESMP)</w:t>
      </w:r>
    </w:p>
    <w:p w14:paraId="1F6A4C24" w14:textId="77777777" w:rsidR="006C4AA7" w:rsidRPr="00E0246E" w:rsidRDefault="006C4AA7" w:rsidP="006C4AA7">
      <w:pPr>
        <w:spacing w:before="240" w:after="120"/>
        <w:jc w:val="left"/>
      </w:pPr>
      <w:r w:rsidRPr="00E0246E">
        <w:t>[The Terms of Reference of SC-ESMP are updated from the version in the Annex to Resolution</w:t>
      </w:r>
      <w:r w:rsidR="004D6D95" w:rsidRPr="00E0246E">
        <w:t> 1</w:t>
      </w:r>
      <w:r w:rsidRPr="00E0246E">
        <w:t xml:space="preserve"> (INFCOM-1), with changes highlighted in manual track changes]</w:t>
      </w:r>
    </w:p>
    <w:p w14:paraId="4BF7C4BD" w14:textId="77777777" w:rsidR="006C4AA7" w:rsidRPr="00E0246E" w:rsidRDefault="006C4AA7" w:rsidP="00FE733F">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Purpose</w:t>
      </w:r>
    </w:p>
    <w:p w14:paraId="7B436152" w14:textId="77777777" w:rsidR="006C4AA7" w:rsidRPr="00E0246E" w:rsidRDefault="006C4AA7" w:rsidP="00002B9A">
      <w:pPr>
        <w:widowControl w:val="0"/>
        <w:tabs>
          <w:tab w:val="clear" w:pos="1134"/>
        </w:tabs>
        <w:autoSpaceDE w:val="0"/>
        <w:autoSpaceDN w:val="0"/>
        <w:spacing w:after="120"/>
        <w:ind w:left="112" w:right="100"/>
        <w:jc w:val="left"/>
        <w:rPr>
          <w:rFonts w:eastAsia="Verdana" w:cs="Verdana"/>
        </w:rPr>
      </w:pPr>
      <w:r w:rsidRPr="00E0246E">
        <w:rPr>
          <w:rFonts w:eastAsia="Verdana" w:cs="Verdana"/>
        </w:rPr>
        <w:t>Responding to the preamble of the WMO Convention “Recognizing the importance of an integrated international system for the observation, collection, processing and dissemination</w:t>
      </w:r>
      <w:r w:rsidRPr="00E0246E">
        <w:rPr>
          <w:rFonts w:eastAsia="Verdana" w:cs="Verdana"/>
          <w:spacing w:val="-37"/>
        </w:rPr>
        <w:t xml:space="preserve"> </w:t>
      </w:r>
      <w:r w:rsidRPr="00E0246E">
        <w:rPr>
          <w:rFonts w:eastAsia="Verdana" w:cs="Verdana"/>
        </w:rPr>
        <w:t>of meteorological, hydrological and related data and products” and its article</w:t>
      </w:r>
      <w:r w:rsidR="004D6D95" w:rsidRPr="00E0246E">
        <w:rPr>
          <w:rFonts w:eastAsia="Verdana" w:cs="Verdana"/>
        </w:rPr>
        <w:t> 2</w:t>
      </w:r>
      <w:r w:rsidRPr="00E0246E">
        <w:rPr>
          <w:rFonts w:eastAsia="Verdana" w:cs="Verdana"/>
        </w:rPr>
        <w:t>(c) (</w:t>
      </w:r>
      <w:r w:rsidRPr="00E0246E">
        <w:rPr>
          <w:rFonts w:eastAsia="Verdana" w:cs="Verdana"/>
          <w:i/>
        </w:rPr>
        <w:t xml:space="preserve">Basic </w:t>
      </w:r>
      <w:r w:rsidRPr="00E0246E">
        <w:rPr>
          <w:rFonts w:eastAsia="Verdana" w:cs="Verdana"/>
          <w:i/>
        </w:rPr>
        <w:lastRenderedPageBreak/>
        <w:t>Documents, No.</w:t>
      </w:r>
      <w:r w:rsidR="004D6D95" w:rsidRPr="00E0246E">
        <w:rPr>
          <w:rFonts w:eastAsia="Verdana" w:cs="Verdana"/>
          <w:i/>
        </w:rPr>
        <w:t> 1</w:t>
      </w:r>
      <w:r w:rsidRPr="00E0246E">
        <w:rPr>
          <w:rFonts w:eastAsia="Verdana" w:cs="Verdana"/>
          <w:i/>
        </w:rPr>
        <w:t xml:space="preserve"> </w:t>
      </w:r>
      <w:r w:rsidRPr="00E0246E">
        <w:rPr>
          <w:rFonts w:eastAsia="Verdana" w:cs="Verdana"/>
        </w:rPr>
        <w:t>(WMO-No.</w:t>
      </w:r>
      <w:r w:rsidR="004D6D95" w:rsidRPr="00E0246E">
        <w:rPr>
          <w:rFonts w:eastAsia="Verdana" w:cs="Verdana"/>
        </w:rPr>
        <w:t> 1</w:t>
      </w:r>
      <w:r w:rsidRPr="00E0246E">
        <w:rPr>
          <w:rFonts w:eastAsia="Verdana" w:cs="Verdana"/>
        </w:rPr>
        <w:t>5)), which states, among the purposes of the organization, “{…} to ensure the uniform publication of observations and statistics ”, the Standing Committee will focus on the normative work and technical systems required to achieve Objective 2.3 of the WMO Strategic Plan: “{to} Enable access to and use of numerical analysis and Earth system prediction products at all temporal and spatial scales from the WMO seamless Global Data-processing and Forecasting System</w:t>
      </w:r>
      <w:r w:rsidRPr="00E0246E">
        <w:rPr>
          <w:rFonts w:eastAsia="Verdana" w:cs="Verdana"/>
          <w:spacing w:val="-21"/>
        </w:rPr>
        <w:t xml:space="preserve"> </w:t>
      </w:r>
      <w:r w:rsidRPr="00E0246E">
        <w:rPr>
          <w:rFonts w:eastAsia="Verdana" w:cs="Verdana"/>
        </w:rPr>
        <w:t>(GDPFS)”.</w:t>
      </w:r>
    </w:p>
    <w:p w14:paraId="62F97EBF" w14:textId="77777777" w:rsidR="006C4AA7" w:rsidRPr="00E0246E" w:rsidRDefault="006C4AA7" w:rsidP="00002B9A">
      <w:pPr>
        <w:widowControl w:val="0"/>
        <w:tabs>
          <w:tab w:val="clear" w:pos="1134"/>
        </w:tabs>
        <w:autoSpaceDE w:val="0"/>
        <w:autoSpaceDN w:val="0"/>
        <w:spacing w:after="120"/>
        <w:ind w:left="112"/>
        <w:jc w:val="left"/>
        <w:rPr>
          <w:rFonts w:eastAsia="Verdana" w:cs="Verdana"/>
        </w:rPr>
      </w:pPr>
      <w:r w:rsidRPr="00E0246E">
        <w:rPr>
          <w:rFonts w:eastAsia="Verdana" w:cs="Verdana"/>
        </w:rPr>
        <w:t>The activities of the Standing Committee will include the following:</w:t>
      </w:r>
    </w:p>
    <w:p w14:paraId="18805E40"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370"/>
        <w:jc w:val="left"/>
        <w:rPr>
          <w:rFonts w:eastAsia="Verdana" w:cs="Verdana"/>
          <w:szCs w:val="22"/>
        </w:rPr>
      </w:pPr>
      <w:r w:rsidRPr="00E0246E">
        <w:rPr>
          <w:rFonts w:eastAsia="Verdana" w:cs="Verdana"/>
          <w:szCs w:val="22"/>
        </w:rPr>
        <w:t xml:space="preserve">With the regional associations, in collaboration with the other Standing Committees </w:t>
      </w:r>
      <w:r w:rsidRPr="00E0246E">
        <w:rPr>
          <w:rFonts w:eastAsia="Verdana" w:cs="Verdana"/>
          <w:color w:val="008000"/>
          <w:szCs w:val="22"/>
          <w:u w:val="dash"/>
        </w:rPr>
        <w:t xml:space="preserve">and Advisory Groups </w:t>
      </w:r>
      <w:r w:rsidRPr="00E0246E">
        <w:rPr>
          <w:rFonts w:eastAsia="Verdana" w:cs="Verdana"/>
          <w:szCs w:val="22"/>
        </w:rPr>
        <w:t>of the Infrastructure Commission, and in collaboration with the Services Commission</w:t>
      </w:r>
      <w:r w:rsidRPr="00E0246E">
        <w:rPr>
          <w:rFonts w:eastAsia="Verdana" w:cs="Verdana"/>
          <w:color w:val="008000"/>
          <w:szCs w:val="22"/>
          <w:u w:val="dash"/>
        </w:rPr>
        <w:t>,</w:t>
      </w:r>
      <w:r w:rsidRPr="00E0246E">
        <w:rPr>
          <w:rFonts w:eastAsia="Verdana" w:cs="Verdana"/>
          <w:szCs w:val="22"/>
        </w:rPr>
        <w:t xml:space="preserve"> Research Board</w:t>
      </w:r>
      <w:r w:rsidRPr="00E0246E">
        <w:rPr>
          <w:rFonts w:eastAsia="Verdana" w:cs="Verdana"/>
          <w:color w:val="008000"/>
          <w:szCs w:val="22"/>
          <w:u w:val="dash"/>
        </w:rPr>
        <w:t xml:space="preserve"> and other bodies such as the Joint WMO-IOC Collaborative Board</w:t>
      </w:r>
      <w:r w:rsidRPr="00E0246E">
        <w:rPr>
          <w:rFonts w:eastAsia="Verdana" w:cs="Verdana"/>
          <w:szCs w:val="22"/>
        </w:rPr>
        <w:t>, gather and review requirements across user programmes, assess and advise on gaps and solutions for meeting user needs in numerical analysis and Earth system prediction products for all</w:t>
      </w:r>
      <w:r w:rsidRPr="00E0246E">
        <w:rPr>
          <w:rFonts w:eastAsia="Verdana" w:cs="Verdana"/>
          <w:spacing w:val="-19"/>
          <w:szCs w:val="22"/>
        </w:rPr>
        <w:t xml:space="preserve"> </w:t>
      </w:r>
      <w:r w:rsidRPr="00E0246E">
        <w:rPr>
          <w:rFonts w:eastAsia="Verdana" w:cs="Verdana"/>
          <w:szCs w:val="22"/>
        </w:rPr>
        <w:t>disciplines;</w:t>
      </w:r>
    </w:p>
    <w:p w14:paraId="0FAC7034"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218"/>
        <w:jc w:val="left"/>
        <w:rPr>
          <w:rFonts w:eastAsia="Verdana" w:cs="Verdana"/>
        </w:rPr>
      </w:pPr>
      <w:r w:rsidRPr="00E0246E">
        <w:rPr>
          <w:rFonts w:eastAsia="Verdana" w:cs="Verdana"/>
          <w:color w:val="008000"/>
          <w:u w:val="dash"/>
        </w:rPr>
        <w:t>S</w:t>
      </w:r>
      <w:r w:rsidRPr="00E0246E">
        <w:rPr>
          <w:rFonts w:eastAsia="Verdana" w:cs="Verdana"/>
        </w:rPr>
        <w:t>upport the advancement and operationalization of probabilistic forecasting and Earth system modelling, prediction and projection</w:t>
      </w:r>
      <w:r w:rsidRPr="00E0246E">
        <w:rPr>
          <w:rFonts w:eastAsia="Verdana" w:cs="Verdana"/>
          <w:color w:val="008000"/>
          <w:u w:val="dash"/>
        </w:rPr>
        <w:t>, in collaboration with the Research Board and Services Commission;</w:t>
      </w:r>
      <w:r w:rsidRPr="00E0246E">
        <w:rPr>
          <w:rFonts w:eastAsia="Verdana" w:cs="Verdana"/>
        </w:rPr>
        <w:t xml:space="preserve"> (Strategic Objective (SO) 2.3/Focus in</w:t>
      </w:r>
      <w:r w:rsidRPr="00E0246E">
        <w:rPr>
          <w:rFonts w:eastAsia="Verdana" w:cs="Verdana"/>
          <w:spacing w:val="-26"/>
        </w:rPr>
        <w:t xml:space="preserve"> </w:t>
      </w:r>
      <w:r w:rsidRPr="00E0246E">
        <w:rPr>
          <w:rFonts w:eastAsia="Verdana" w:cs="Verdana"/>
        </w:rPr>
        <w:t>2020–2023);</w:t>
      </w:r>
    </w:p>
    <w:p w14:paraId="65594225" w14:textId="77777777" w:rsidR="006C4AA7" w:rsidRPr="00E0246E" w:rsidRDefault="006C4AA7" w:rsidP="00B34C88">
      <w:pPr>
        <w:widowControl w:val="0"/>
        <w:numPr>
          <w:ilvl w:val="0"/>
          <w:numId w:val="14"/>
        </w:numPr>
        <w:tabs>
          <w:tab w:val="clear" w:pos="1134"/>
          <w:tab w:val="left" w:pos="680"/>
        </w:tabs>
        <w:autoSpaceDE w:val="0"/>
        <w:autoSpaceDN w:val="0"/>
        <w:spacing w:after="120"/>
        <w:ind w:right="667"/>
        <w:jc w:val="left"/>
        <w:rPr>
          <w:rFonts w:eastAsia="Verdana" w:cs="Verdana"/>
        </w:rPr>
      </w:pPr>
      <w:r w:rsidRPr="00E0246E">
        <w:rPr>
          <w:rFonts w:eastAsia="Verdana" w:cs="Verdana"/>
        </w:rPr>
        <w:t xml:space="preserve">Develop relevant regulatory and guidance material (SO 2.3/Focus in 2020–2023), in particular the </w:t>
      </w:r>
      <w:r w:rsidRPr="00E0246E">
        <w:rPr>
          <w:rFonts w:eastAsia="Verdana" w:cs="Verdana"/>
          <w:i/>
          <w:iCs/>
        </w:rPr>
        <w:t xml:space="preserve">Manual on the Global Data-processing and Forecasting System </w:t>
      </w:r>
      <w:r w:rsidRPr="00E0246E">
        <w:rPr>
          <w:rFonts w:eastAsia="Verdana" w:cs="Verdana"/>
        </w:rPr>
        <w:t>(WMO- No.</w:t>
      </w:r>
      <w:r w:rsidR="004D6D95" w:rsidRPr="00E0246E">
        <w:rPr>
          <w:rFonts w:eastAsia="Verdana" w:cs="Verdana"/>
          <w:spacing w:val="-5"/>
        </w:rPr>
        <w:t> 4</w:t>
      </w:r>
      <w:r w:rsidRPr="00E0246E">
        <w:rPr>
          <w:rFonts w:eastAsia="Verdana" w:cs="Verdana"/>
        </w:rPr>
        <w:t>85);</w:t>
      </w:r>
    </w:p>
    <w:p w14:paraId="2C4B7BAE"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242"/>
        <w:jc w:val="left"/>
        <w:rPr>
          <w:rFonts w:eastAsia="Verdana" w:cs="Verdana"/>
        </w:rPr>
      </w:pPr>
      <w:r w:rsidRPr="00E0246E">
        <w:rPr>
          <w:rFonts w:eastAsia="Verdana" w:cs="Verdana"/>
        </w:rPr>
        <w:t>Responding to new and evolving WMO programme requirements, and in collaboration with the Research Board, Services Commission and other Constituent Bodies (Resolution</w:t>
      </w:r>
      <w:r w:rsidR="004D6D95" w:rsidRPr="00E0246E">
        <w:rPr>
          <w:rFonts w:eastAsia="Verdana" w:cs="Verdana"/>
        </w:rPr>
        <w:t> 5</w:t>
      </w:r>
      <w:r w:rsidRPr="00E0246E">
        <w:rPr>
          <w:rFonts w:eastAsia="Verdana" w:cs="Verdana"/>
        </w:rPr>
        <w:t>8 (Cg-18)), develop and support the implementation of the seamless GDPFS, including support to tropical cyclone forecast</w:t>
      </w:r>
      <w:r w:rsidRPr="00E0246E">
        <w:rPr>
          <w:rFonts w:eastAsia="Verdana" w:cs="Verdana"/>
          <w:color w:val="008000"/>
          <w:u w:val="dash"/>
        </w:rPr>
        <w:t>ing</w:t>
      </w:r>
      <w:r w:rsidRPr="00E0246E">
        <w:rPr>
          <w:rFonts w:eastAsia="Verdana" w:cs="Verdana"/>
        </w:rPr>
        <w:t xml:space="preserve"> and severe weather forecasting, taking into consideration related initiatives such as the Climate Services Information System (CSIS) and the Global Hydrological Status and Outlook System</w:t>
      </w:r>
      <w:r w:rsidRPr="00E0246E">
        <w:rPr>
          <w:rFonts w:eastAsia="Verdana" w:cs="Verdana"/>
          <w:spacing w:val="-24"/>
        </w:rPr>
        <w:t xml:space="preserve"> </w:t>
      </w:r>
      <w:r w:rsidRPr="00E0246E">
        <w:rPr>
          <w:rFonts w:eastAsia="Verdana" w:cs="Verdana"/>
        </w:rPr>
        <w:t>(HydroSOS);</w:t>
      </w:r>
    </w:p>
    <w:p w14:paraId="66D48DD0"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301"/>
        <w:jc w:val="left"/>
        <w:rPr>
          <w:rFonts w:eastAsia="Verdana" w:cs="Verdana"/>
        </w:rPr>
      </w:pPr>
      <w:r w:rsidRPr="00E0246E">
        <w:rPr>
          <w:rFonts w:eastAsia="Verdana" w:cs="Verdana"/>
        </w:rPr>
        <w:t>Support and enhance the capabilities of all WMO Members to benefit from impact-based and probabilistic products, and historical data including analyses and reanalysis model output (SO2.3/Focus in</w:t>
      </w:r>
      <w:r w:rsidRPr="00E0246E">
        <w:rPr>
          <w:rFonts w:eastAsia="Verdana" w:cs="Verdana"/>
          <w:spacing w:val="-10"/>
        </w:rPr>
        <w:t xml:space="preserve"> </w:t>
      </w:r>
      <w:r w:rsidRPr="00E0246E">
        <w:rPr>
          <w:rFonts w:eastAsia="Verdana" w:cs="Verdana"/>
        </w:rPr>
        <w:t>2020–2023);</w:t>
      </w:r>
    </w:p>
    <w:p w14:paraId="035148F8"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193"/>
        <w:jc w:val="left"/>
        <w:rPr>
          <w:rFonts w:eastAsia="Verdana" w:cs="Verdana"/>
        </w:rPr>
      </w:pPr>
      <w:r w:rsidRPr="00E0246E">
        <w:rPr>
          <w:rFonts w:eastAsia="Verdana" w:cs="Verdana"/>
        </w:rPr>
        <w:t>Support emergency response activities of Members and partner organizations (the International Atomic Energy Agency (IAEA), the Comprehensive Nuclear-Test-Ban Treaty Organization (CTBTO), the International Civil Aviation Organization (ICAO), etc.) (</w:t>
      </w:r>
      <w:r w:rsidRPr="00E0246E">
        <w:rPr>
          <w:rFonts w:eastAsia="Verdana" w:cs="Verdana"/>
          <w:i/>
          <w:iCs/>
        </w:rPr>
        <w:t xml:space="preserve">Agreements and Working Arrangements with Other International Organizations </w:t>
      </w:r>
      <w:r w:rsidRPr="00E0246E">
        <w:rPr>
          <w:rFonts w:eastAsia="Verdana" w:cs="Verdana"/>
        </w:rPr>
        <w:t xml:space="preserve">– </w:t>
      </w:r>
      <w:r w:rsidRPr="00E0246E">
        <w:rPr>
          <w:rFonts w:eastAsia="Verdana" w:cs="Verdana"/>
          <w:i/>
          <w:iCs/>
        </w:rPr>
        <w:t>Basic Documents No.</w:t>
      </w:r>
      <w:r w:rsidR="004D6D95" w:rsidRPr="00E0246E">
        <w:rPr>
          <w:rFonts w:eastAsia="Verdana" w:cs="Verdana"/>
          <w:i/>
          <w:iCs/>
        </w:rPr>
        <w:t> 3</w:t>
      </w:r>
      <w:r w:rsidRPr="00E0246E">
        <w:rPr>
          <w:rFonts w:eastAsia="Verdana" w:cs="Verdana"/>
          <w:i/>
          <w:iCs/>
        </w:rPr>
        <w:t xml:space="preserve"> </w:t>
      </w:r>
      <w:r w:rsidRPr="00E0246E">
        <w:rPr>
          <w:rFonts w:eastAsia="Verdana" w:cs="Verdana"/>
        </w:rPr>
        <w:t>(WMO-No.</w:t>
      </w:r>
      <w:r w:rsidR="004D6D95" w:rsidRPr="00E0246E">
        <w:rPr>
          <w:rFonts w:eastAsia="Verdana" w:cs="Verdana"/>
          <w:spacing w:val="-14"/>
        </w:rPr>
        <w:t> 6</w:t>
      </w:r>
      <w:r w:rsidRPr="00E0246E">
        <w:rPr>
          <w:rFonts w:eastAsia="Verdana" w:cs="Verdana"/>
        </w:rPr>
        <w:t>0));</w:t>
      </w:r>
    </w:p>
    <w:p w14:paraId="606914DA"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297"/>
        <w:jc w:val="left"/>
        <w:rPr>
          <w:rFonts w:eastAsia="Verdana" w:cs="Verdana"/>
        </w:rPr>
      </w:pPr>
      <w:r w:rsidRPr="00E0246E">
        <w:rPr>
          <w:rFonts w:eastAsia="Verdana" w:cs="Verdana"/>
        </w:rPr>
        <w:t>In collaboration with the regional associations, monitor and review the performance</w:t>
      </w:r>
      <w:r w:rsidRPr="00E0246E">
        <w:rPr>
          <w:rFonts w:eastAsia="Verdana" w:cs="Verdana"/>
          <w:spacing w:val="-35"/>
        </w:rPr>
        <w:t xml:space="preserve"> </w:t>
      </w:r>
      <w:r w:rsidRPr="00E0246E">
        <w:rPr>
          <w:rFonts w:eastAsia="Verdana" w:cs="Verdana"/>
        </w:rPr>
        <w:t>and application of the GDPFS and promote a culture of compliance with standards and relevant regulatory material among all</w:t>
      </w:r>
      <w:r w:rsidRPr="00E0246E">
        <w:rPr>
          <w:rFonts w:eastAsia="Verdana" w:cs="Verdana"/>
          <w:spacing w:val="-21"/>
        </w:rPr>
        <w:t xml:space="preserve"> </w:t>
      </w:r>
      <w:r w:rsidRPr="00E0246E">
        <w:rPr>
          <w:rFonts w:eastAsia="Verdana" w:cs="Verdana"/>
        </w:rPr>
        <w:t>Members;</w:t>
      </w:r>
    </w:p>
    <w:p w14:paraId="3A51E955" w14:textId="0E201E59"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630"/>
        <w:jc w:val="left"/>
        <w:rPr>
          <w:rFonts w:eastAsia="Verdana" w:cs="Verdana"/>
          <w:color w:val="008000"/>
          <w:u w:val="dash"/>
        </w:rPr>
      </w:pPr>
      <w:r w:rsidRPr="00E0246E">
        <w:rPr>
          <w:rFonts w:eastAsia="Verdana" w:cs="Verdana"/>
          <w:color w:val="008000"/>
          <w:u w:val="dash"/>
        </w:rPr>
        <w:t>Contribute to the WMO Unified Data Policy implementation road</w:t>
      </w:r>
      <w:r w:rsidR="00352C16" w:rsidRPr="00E0246E">
        <w:rPr>
          <w:rFonts w:eastAsia="Verdana" w:cs="Verdana"/>
          <w:color w:val="008000"/>
          <w:u w:val="dash"/>
        </w:rPr>
        <w:t xml:space="preserve"> </w:t>
      </w:r>
      <w:r w:rsidRPr="00E0246E">
        <w:rPr>
          <w:rFonts w:eastAsia="Verdana" w:cs="Verdana"/>
          <w:color w:val="008000"/>
          <w:u w:val="dash"/>
        </w:rPr>
        <w:t>map concerning GDPFS core and recommended data;</w:t>
      </w:r>
    </w:p>
    <w:p w14:paraId="73712F34"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630"/>
        <w:jc w:val="left"/>
        <w:rPr>
          <w:rFonts w:eastAsia="Verdana" w:cs="Verdana"/>
        </w:rPr>
      </w:pPr>
      <w:r w:rsidRPr="00E0246E">
        <w:rPr>
          <w:rFonts w:eastAsia="Verdana" w:cs="Verdana"/>
        </w:rPr>
        <w:t>Any activities necessary to support the implementation of constituent body policy decisions related to analysis, modelling, prediction and projection data, including the sharing of model output</w:t>
      </w:r>
      <w:r w:rsidRPr="00E0246E">
        <w:rPr>
          <w:rFonts w:eastAsia="Verdana" w:cs="Verdana"/>
          <w:spacing w:val="-10"/>
        </w:rPr>
        <w:t xml:space="preserve"> </w:t>
      </w:r>
      <w:r w:rsidRPr="00E0246E">
        <w:rPr>
          <w:rFonts w:eastAsia="Verdana" w:cs="Verdana"/>
        </w:rPr>
        <w:t>data;</w:t>
      </w:r>
    </w:p>
    <w:p w14:paraId="582CC91D"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610"/>
        <w:jc w:val="left"/>
        <w:rPr>
          <w:rFonts w:eastAsia="Verdana" w:cs="Verdana"/>
        </w:rPr>
      </w:pPr>
      <w:r w:rsidRPr="00E0246E">
        <w:rPr>
          <w:rFonts w:eastAsia="Verdana" w:cs="Verdana"/>
        </w:rPr>
        <w:t>Engage with other WMO structures and programmes, co-sponsored programmes and related international partner organizations in coordinating all relevant</w:t>
      </w:r>
      <w:r w:rsidRPr="00E0246E">
        <w:rPr>
          <w:rFonts w:eastAsia="Verdana" w:cs="Verdana"/>
          <w:spacing w:val="-35"/>
        </w:rPr>
        <w:t xml:space="preserve"> </w:t>
      </w:r>
      <w:r w:rsidRPr="00E0246E">
        <w:rPr>
          <w:rFonts w:eastAsia="Verdana" w:cs="Verdana"/>
        </w:rPr>
        <w:t>activities;</w:t>
      </w:r>
    </w:p>
    <w:p w14:paraId="492C34AD" w14:textId="77777777" w:rsidR="006C4AA7" w:rsidRPr="00E0246E" w:rsidRDefault="006C4AA7" w:rsidP="00B34C88">
      <w:pPr>
        <w:widowControl w:val="0"/>
        <w:numPr>
          <w:ilvl w:val="0"/>
          <w:numId w:val="14"/>
        </w:numPr>
        <w:tabs>
          <w:tab w:val="clear" w:pos="1134"/>
          <w:tab w:val="left" w:pos="679"/>
          <w:tab w:val="left" w:pos="680"/>
        </w:tabs>
        <w:autoSpaceDE w:val="0"/>
        <w:autoSpaceDN w:val="0"/>
        <w:spacing w:after="120"/>
        <w:ind w:right="147"/>
        <w:jc w:val="left"/>
        <w:rPr>
          <w:rFonts w:eastAsia="Verdana" w:cs="Verdana"/>
        </w:rPr>
      </w:pPr>
      <w:r w:rsidRPr="00E0246E">
        <w:rPr>
          <w:rFonts w:eastAsia="Verdana" w:cs="Verdana"/>
        </w:rPr>
        <w:t>In collaboration with the regional associations and Regional Training Centres, develop, update and promote training material and recommend competency-based training events on Earth system modelling and applications in addition to building capacity among developing Members on the use and interpretation of model output, and the</w:t>
      </w:r>
      <w:r w:rsidRPr="00E0246E">
        <w:rPr>
          <w:rFonts w:eastAsia="Verdana" w:cs="Verdana"/>
          <w:spacing w:val="-38"/>
        </w:rPr>
        <w:t xml:space="preserve"> </w:t>
      </w:r>
      <w:r w:rsidRPr="00E0246E">
        <w:rPr>
          <w:rFonts w:eastAsia="Verdana" w:cs="Verdana"/>
        </w:rPr>
        <w:t>development of model analysis and</w:t>
      </w:r>
      <w:r w:rsidRPr="00E0246E">
        <w:rPr>
          <w:rFonts w:eastAsia="Verdana" w:cs="Verdana"/>
          <w:spacing w:val="-13"/>
        </w:rPr>
        <w:t xml:space="preserve"> </w:t>
      </w:r>
      <w:r w:rsidRPr="00E0246E">
        <w:rPr>
          <w:rFonts w:eastAsia="Verdana" w:cs="Verdana"/>
        </w:rPr>
        <w:t>forecast.</w:t>
      </w:r>
    </w:p>
    <w:p w14:paraId="3FEDB434" w14:textId="77777777" w:rsidR="006C4AA7" w:rsidRPr="00E0246E" w:rsidRDefault="006C4AA7" w:rsidP="00FE733F">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lastRenderedPageBreak/>
        <w:t>Expertise required</w:t>
      </w:r>
    </w:p>
    <w:p w14:paraId="1D270330" w14:textId="1E01574D" w:rsidR="006C4AA7" w:rsidRPr="00E0246E" w:rsidRDefault="006C4AA7" w:rsidP="00B34C88">
      <w:pPr>
        <w:widowControl w:val="0"/>
        <w:numPr>
          <w:ilvl w:val="1"/>
          <w:numId w:val="14"/>
        </w:numPr>
        <w:tabs>
          <w:tab w:val="clear" w:pos="1134"/>
          <w:tab w:val="left" w:pos="1245"/>
          <w:tab w:val="left" w:pos="1246"/>
        </w:tabs>
        <w:autoSpaceDE w:val="0"/>
        <w:autoSpaceDN w:val="0"/>
        <w:spacing w:after="120"/>
        <w:ind w:left="1247" w:right="190"/>
        <w:jc w:val="left"/>
        <w:rPr>
          <w:rFonts w:eastAsia="Verdana" w:cs="Verdana"/>
        </w:rPr>
      </w:pPr>
      <w:r w:rsidRPr="00E0246E">
        <w:rPr>
          <w:rFonts w:eastAsia="Verdana" w:cs="Verdana"/>
        </w:rPr>
        <w:t>Earth system modelling and prediction (ESMP), analysis, reanalysis and projection across all time and spatial scales, both deterministic and probabilistic, scales for various disciplines, including: Seamless Earth system modelling for various components (i.e. ocean, hydrology, cryosphere, atmospheric composition) in a</w:t>
      </w:r>
      <w:r w:rsidRPr="00E0246E">
        <w:rPr>
          <w:rFonts w:eastAsia="Verdana" w:cs="Verdana"/>
          <w:spacing w:val="-27"/>
        </w:rPr>
        <w:t xml:space="preserve"> </w:t>
      </w:r>
      <w:r w:rsidRPr="00E0246E">
        <w:rPr>
          <w:rFonts w:eastAsia="Verdana" w:cs="Verdana"/>
        </w:rPr>
        <w:t xml:space="preserve">fully coupled manner and full value chain approach to serve all application areas (i.e. marine, aviation, water, climate, environment), </w:t>
      </w:r>
      <w:r w:rsidR="005952CB" w:rsidRPr="00E0246E">
        <w:rPr>
          <w:rFonts w:eastAsia="Verdana" w:cs="Verdana"/>
        </w:rPr>
        <w:t>M</w:t>
      </w:r>
      <w:r w:rsidRPr="00E0246E">
        <w:rPr>
          <w:rFonts w:eastAsia="Verdana" w:cs="Verdana"/>
        </w:rPr>
        <w:t>ulti</w:t>
      </w:r>
      <w:r w:rsidR="005952CB" w:rsidRPr="00E0246E">
        <w:rPr>
          <w:rFonts w:eastAsia="Verdana" w:cs="Verdana"/>
        </w:rPr>
        <w:t>model</w:t>
      </w:r>
      <w:r w:rsidRPr="00E0246E">
        <w:rPr>
          <w:rFonts w:eastAsia="Verdana" w:cs="Verdana"/>
        </w:rPr>
        <w:t xml:space="preserve"> Ensemble (MME) approaches,</w:t>
      </w:r>
      <w:r w:rsidRPr="00E0246E">
        <w:rPr>
          <w:rFonts w:eastAsia="Verdana" w:cs="Verdana"/>
          <w:spacing w:val="-9"/>
        </w:rPr>
        <w:t xml:space="preserve"> </w:t>
      </w:r>
      <w:r w:rsidRPr="00E0246E">
        <w:rPr>
          <w:rFonts w:eastAsia="Verdana" w:cs="Verdana"/>
        </w:rPr>
        <w:t>etc.;</w:t>
      </w:r>
    </w:p>
    <w:p w14:paraId="7CB2092C"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after="120"/>
        <w:ind w:left="1247"/>
        <w:jc w:val="left"/>
        <w:rPr>
          <w:rFonts w:eastAsia="Verdana" w:cs="Verdana"/>
        </w:rPr>
      </w:pPr>
      <w:r w:rsidRPr="00E0246E">
        <w:rPr>
          <w:rFonts w:eastAsia="Verdana" w:cs="Verdana"/>
        </w:rPr>
        <w:t>Calibration and downscaling of ESM</w:t>
      </w:r>
      <w:r w:rsidRPr="00E0246E">
        <w:rPr>
          <w:rFonts w:eastAsia="Verdana" w:cs="Verdana"/>
          <w:spacing w:val="-19"/>
        </w:rPr>
        <w:t xml:space="preserve"> </w:t>
      </w:r>
      <w:r w:rsidRPr="00E0246E">
        <w:rPr>
          <w:rFonts w:eastAsia="Verdana" w:cs="Verdana"/>
        </w:rPr>
        <w:t>products;</w:t>
      </w:r>
    </w:p>
    <w:p w14:paraId="5516DACA"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after="120"/>
        <w:ind w:left="1247"/>
        <w:jc w:val="left"/>
        <w:rPr>
          <w:rFonts w:eastAsia="Verdana" w:cs="Verdana"/>
        </w:rPr>
      </w:pPr>
      <w:r w:rsidRPr="00E0246E">
        <w:rPr>
          <w:rFonts w:eastAsia="Verdana" w:cs="Verdana"/>
        </w:rPr>
        <w:t>Verification of ESM</w:t>
      </w:r>
      <w:r w:rsidRPr="00E0246E">
        <w:rPr>
          <w:rFonts w:eastAsia="Verdana" w:cs="Verdana"/>
          <w:spacing w:val="-10"/>
        </w:rPr>
        <w:t xml:space="preserve"> </w:t>
      </w:r>
      <w:r w:rsidRPr="00E0246E">
        <w:rPr>
          <w:rFonts w:eastAsia="Verdana" w:cs="Verdana"/>
        </w:rPr>
        <w:t>outputs;</w:t>
      </w:r>
    </w:p>
    <w:p w14:paraId="68D45052"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after="120"/>
        <w:ind w:left="1247" w:right="597"/>
        <w:jc w:val="left"/>
        <w:rPr>
          <w:rFonts w:eastAsia="Verdana" w:cs="Verdana"/>
        </w:rPr>
      </w:pPr>
      <w:r w:rsidRPr="00E0246E">
        <w:rPr>
          <w:rFonts w:eastAsia="Verdana" w:cs="Verdana"/>
        </w:rPr>
        <w:t>Development of ensemble prediction and assimilation, and impact-based model products;</w:t>
      </w:r>
    </w:p>
    <w:p w14:paraId="341A4AEF"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after="120"/>
        <w:ind w:left="1247" w:right="924"/>
        <w:jc w:val="left"/>
        <w:rPr>
          <w:rFonts w:eastAsia="Verdana" w:cs="Verdana"/>
        </w:rPr>
      </w:pPr>
      <w:r w:rsidRPr="00E0246E">
        <w:rPr>
          <w:rFonts w:eastAsia="Verdana" w:cs="Verdana"/>
        </w:rPr>
        <w:t>Atmospheric transport and dispersion modelling for nuclear and non-nuclear emergencies;</w:t>
      </w:r>
    </w:p>
    <w:p w14:paraId="6FB970F0"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after="120"/>
        <w:ind w:left="1247"/>
        <w:jc w:val="left"/>
        <w:rPr>
          <w:rFonts w:eastAsia="Verdana" w:cs="Verdana"/>
        </w:rPr>
      </w:pPr>
      <w:r w:rsidRPr="00E0246E">
        <w:rPr>
          <w:rFonts w:eastAsia="Verdana" w:cs="Verdana"/>
        </w:rPr>
        <w:t>Space weather analysis and</w:t>
      </w:r>
      <w:r w:rsidRPr="00E0246E">
        <w:rPr>
          <w:rFonts w:eastAsia="Verdana" w:cs="Verdana"/>
          <w:spacing w:val="-15"/>
        </w:rPr>
        <w:t xml:space="preserve"> </w:t>
      </w:r>
      <w:r w:rsidRPr="00E0246E">
        <w:rPr>
          <w:rFonts w:eastAsia="Verdana" w:cs="Verdana"/>
        </w:rPr>
        <w:t>prediction.</w:t>
      </w:r>
    </w:p>
    <w:p w14:paraId="382E9748" w14:textId="77777777" w:rsidR="006C4AA7" w:rsidRPr="00E0246E" w:rsidRDefault="006C4AA7" w:rsidP="00FE733F">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Membership</w:t>
      </w:r>
    </w:p>
    <w:p w14:paraId="6E6E74CD" w14:textId="232B87E2" w:rsidR="006C4AA7" w:rsidRPr="00E0246E" w:rsidRDefault="006C4AA7" w:rsidP="00002B9A">
      <w:pPr>
        <w:widowControl w:val="0"/>
        <w:tabs>
          <w:tab w:val="clear" w:pos="1134"/>
        </w:tabs>
        <w:autoSpaceDE w:val="0"/>
        <w:autoSpaceDN w:val="0"/>
        <w:spacing w:after="120"/>
        <w:ind w:left="112"/>
        <w:jc w:val="left"/>
        <w:rPr>
          <w:rFonts w:eastAsia="Verdana" w:cs="Verdana"/>
        </w:rPr>
      </w:pPr>
      <w:r w:rsidRPr="00E0246E">
        <w:rPr>
          <w:rFonts w:eastAsia="Verdana" w:cs="Verdana"/>
        </w:rPr>
        <w:t>Up to 25 technical experts, including</w:t>
      </w:r>
      <w:r w:rsidR="00E262FA" w:rsidRPr="00E0246E">
        <w:rPr>
          <w:rFonts w:eastAsia="Verdana" w:cs="Verdana"/>
        </w:rPr>
        <w:t xml:space="preserve"> Chair and Vice-Chair(s),</w:t>
      </w:r>
      <w:r w:rsidRPr="00E0246E">
        <w:rPr>
          <w:rFonts w:eastAsia="Verdana" w:cs="Verdana"/>
        </w:rPr>
        <w:t xml:space="preserve"> Leads and/or co-Leads of its subsidiary bodies, and other necessary experts selected from the Expert Network by the President of the Commission assisted by the </w:t>
      </w:r>
      <w:r w:rsidR="00D460AC" w:rsidRPr="00E0246E">
        <w:rPr>
          <w:rFonts w:eastAsia="Verdana" w:cs="Verdana"/>
        </w:rPr>
        <w:t>M</w:t>
      </w:r>
      <w:r w:rsidRPr="00E0246E">
        <w:rPr>
          <w:rFonts w:eastAsia="Verdana" w:cs="Verdana"/>
        </w:rPr>
        <w:t xml:space="preserve">anagement </w:t>
      </w:r>
      <w:r w:rsidR="00D460AC" w:rsidRPr="00E0246E">
        <w:rPr>
          <w:rFonts w:eastAsia="Verdana" w:cs="Verdana"/>
        </w:rPr>
        <w:t>G</w:t>
      </w:r>
      <w:r w:rsidRPr="00E0246E">
        <w:rPr>
          <w:rFonts w:eastAsia="Verdana" w:cs="Verdana"/>
        </w:rPr>
        <w:t>roup and the Secretariat, covering the primary Earth System domains addressed by the WMO (weather, climate, atmospheric composition, oceans, hydrology and cryosphere) and the required types of expertise.</w:t>
      </w:r>
    </w:p>
    <w:p w14:paraId="1E83DFE6" w14:textId="77777777" w:rsidR="006C4AA7" w:rsidRPr="00E0246E" w:rsidRDefault="006C4AA7" w:rsidP="00002B9A">
      <w:pPr>
        <w:widowControl w:val="0"/>
        <w:tabs>
          <w:tab w:val="clear" w:pos="1134"/>
        </w:tabs>
        <w:autoSpaceDE w:val="0"/>
        <w:autoSpaceDN w:val="0"/>
        <w:spacing w:after="120"/>
        <w:ind w:left="112" w:right="87"/>
        <w:jc w:val="left"/>
        <w:rPr>
          <w:rFonts w:eastAsia="Verdana" w:cs="Verdana"/>
        </w:rPr>
      </w:pPr>
      <w:r w:rsidRPr="00E0246E">
        <w:rPr>
          <w:rFonts w:eastAsia="Verdana" w:cs="Verdana"/>
        </w:rPr>
        <w:t xml:space="preserve">Selected experts will represent both </w:t>
      </w:r>
      <w:r w:rsidR="00D906E5" w:rsidRPr="00E0246E">
        <w:rPr>
          <w:rFonts w:eastAsia="Verdana" w:cs="Verdana"/>
        </w:rPr>
        <w:t>G</w:t>
      </w:r>
      <w:r w:rsidRPr="00E0246E">
        <w:rPr>
          <w:rFonts w:eastAsia="Verdana" w:cs="Verdana"/>
        </w:rPr>
        <w:t>overnment and research and development organizations, including GDPFS centres, within the following domains:</w:t>
      </w:r>
    </w:p>
    <w:p w14:paraId="4431451C"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after="120"/>
        <w:jc w:val="left"/>
        <w:rPr>
          <w:rFonts w:eastAsia="Verdana" w:cs="Verdana"/>
        </w:rPr>
      </w:pPr>
      <w:r w:rsidRPr="00E0246E">
        <w:rPr>
          <w:rFonts w:eastAsia="Verdana" w:cs="Verdana"/>
        </w:rPr>
        <w:t>Earth system</w:t>
      </w:r>
      <w:r w:rsidRPr="00E0246E">
        <w:rPr>
          <w:rFonts w:eastAsia="Verdana" w:cs="Verdana"/>
          <w:spacing w:val="-12"/>
        </w:rPr>
        <w:t xml:space="preserve"> </w:t>
      </w:r>
      <w:r w:rsidRPr="00E0246E">
        <w:rPr>
          <w:rFonts w:eastAsia="Verdana" w:cs="Verdana"/>
        </w:rPr>
        <w:t>modelling;</w:t>
      </w:r>
    </w:p>
    <w:p w14:paraId="313512BF"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after="120"/>
        <w:jc w:val="left"/>
        <w:rPr>
          <w:rFonts w:eastAsia="Verdana" w:cs="Verdana"/>
        </w:rPr>
      </w:pPr>
      <w:r w:rsidRPr="00E0246E">
        <w:rPr>
          <w:rFonts w:eastAsia="Verdana" w:cs="Verdana"/>
        </w:rPr>
        <w:t>Climate data-processing, monitoring, analysis, prediction and</w:t>
      </w:r>
      <w:r w:rsidRPr="00E0246E">
        <w:rPr>
          <w:rFonts w:eastAsia="Verdana" w:cs="Verdana"/>
          <w:spacing w:val="-29"/>
        </w:rPr>
        <w:t xml:space="preserve"> </w:t>
      </w:r>
      <w:r w:rsidRPr="00E0246E">
        <w:rPr>
          <w:rFonts w:eastAsia="Verdana" w:cs="Verdana"/>
        </w:rPr>
        <w:t>projection;</w:t>
      </w:r>
    </w:p>
    <w:p w14:paraId="5C1CFF7A"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after="120"/>
        <w:ind w:right="181"/>
        <w:jc w:val="left"/>
        <w:rPr>
          <w:rFonts w:eastAsia="Verdana" w:cs="Verdana"/>
        </w:rPr>
      </w:pPr>
      <w:r w:rsidRPr="00E0246E">
        <w:rPr>
          <w:rFonts w:eastAsia="Verdana" w:cs="Verdana"/>
        </w:rPr>
        <w:t>Numerical weather prediction (NWP), ocean modelling, hydrological modelling, atmospheric transport modelling, agrometeorology, high mountain, cryosphere, air quality, space weather and</w:t>
      </w:r>
      <w:r w:rsidRPr="00E0246E">
        <w:rPr>
          <w:rFonts w:eastAsia="Verdana" w:cs="Verdana"/>
          <w:spacing w:val="-15"/>
        </w:rPr>
        <w:t xml:space="preserve"> </w:t>
      </w:r>
      <w:r w:rsidRPr="00E0246E">
        <w:rPr>
          <w:rFonts w:eastAsia="Verdana" w:cs="Verdana"/>
        </w:rPr>
        <w:t>nowcasting.</w:t>
      </w:r>
    </w:p>
    <w:p w14:paraId="5F81E035" w14:textId="77777777" w:rsidR="006C4AA7" w:rsidRPr="00E0246E" w:rsidRDefault="006C4AA7" w:rsidP="00FE733F">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Duration</w:t>
      </w:r>
    </w:p>
    <w:p w14:paraId="148338E2" w14:textId="77777777" w:rsidR="006C4AA7" w:rsidRPr="00E0246E" w:rsidRDefault="006C4AA7" w:rsidP="006C4AA7">
      <w:pPr>
        <w:widowControl w:val="0"/>
        <w:tabs>
          <w:tab w:val="clear" w:pos="1134"/>
        </w:tabs>
        <w:autoSpaceDE w:val="0"/>
        <w:autoSpaceDN w:val="0"/>
        <w:spacing w:before="121"/>
        <w:ind w:left="112"/>
        <w:jc w:val="left"/>
        <w:rPr>
          <w:rFonts w:eastAsia="Verdana" w:cs="Verdana"/>
        </w:rPr>
      </w:pPr>
      <w:r w:rsidRPr="00E0246E">
        <w:rPr>
          <w:rFonts w:eastAsia="Verdana" w:cs="Verdana"/>
        </w:rPr>
        <w:t xml:space="preserve">Until the next ordinary session of the </w:t>
      </w:r>
      <w:r w:rsidR="00032DBB" w:rsidRPr="00E0246E">
        <w:rPr>
          <w:rFonts w:eastAsia="Verdana" w:cs="Verdana"/>
        </w:rPr>
        <w:t>C</w:t>
      </w:r>
      <w:r w:rsidRPr="00E0246E">
        <w:rPr>
          <w:rFonts w:eastAsia="Verdana" w:cs="Verdana"/>
        </w:rPr>
        <w:t>ommission and can be re-established if necessary.</w:t>
      </w:r>
    </w:p>
    <w:p w14:paraId="0929F199" w14:textId="77777777" w:rsidR="006C4AA7" w:rsidRPr="00E0246E" w:rsidRDefault="006C4AA7" w:rsidP="00FE733F">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Modalities of work</w:t>
      </w:r>
    </w:p>
    <w:p w14:paraId="2926369A" w14:textId="77777777" w:rsidR="006C4AA7" w:rsidRPr="00E0246E" w:rsidRDefault="006C4AA7" w:rsidP="00002B9A">
      <w:pPr>
        <w:widowControl w:val="0"/>
        <w:tabs>
          <w:tab w:val="clear" w:pos="1134"/>
        </w:tabs>
        <w:autoSpaceDE w:val="0"/>
        <w:autoSpaceDN w:val="0"/>
        <w:spacing w:after="120"/>
        <w:ind w:left="113" w:right="655"/>
        <w:jc w:val="left"/>
        <w:rPr>
          <w:rFonts w:eastAsia="Verdana" w:cs="Verdana"/>
        </w:rPr>
      </w:pPr>
      <w:r w:rsidRPr="00E0246E">
        <w:rPr>
          <w:rFonts w:eastAsia="Verdana" w:cs="Verdana"/>
        </w:rPr>
        <w:t xml:space="preserve">One face-to-face meeting during the intersessional period (i.e. 2-year cycle) prior to next </w:t>
      </w:r>
      <w:r w:rsidR="00032DBB" w:rsidRPr="00E0246E">
        <w:rPr>
          <w:rFonts w:eastAsia="Verdana" w:cs="Verdana"/>
        </w:rPr>
        <w:t>T</w:t>
      </w:r>
      <w:r w:rsidRPr="00E0246E">
        <w:rPr>
          <w:rFonts w:eastAsia="Verdana" w:cs="Verdana"/>
        </w:rPr>
        <w:t xml:space="preserve">echnical </w:t>
      </w:r>
      <w:r w:rsidR="00032DBB" w:rsidRPr="00E0246E">
        <w:rPr>
          <w:rFonts w:eastAsia="Verdana" w:cs="Verdana"/>
        </w:rPr>
        <w:t>C</w:t>
      </w:r>
      <w:r w:rsidRPr="00E0246E">
        <w:rPr>
          <w:rFonts w:eastAsia="Verdana" w:cs="Verdana"/>
        </w:rPr>
        <w:t>ommission session. Otherwise by electronic correspondence and tele/video conference.</w:t>
      </w:r>
    </w:p>
    <w:p w14:paraId="3A097861" w14:textId="77777777" w:rsidR="006C4AA7" w:rsidRPr="00E0246E" w:rsidRDefault="006C4AA7" w:rsidP="00002B9A">
      <w:pPr>
        <w:widowControl w:val="0"/>
        <w:tabs>
          <w:tab w:val="clear" w:pos="1134"/>
        </w:tabs>
        <w:autoSpaceDE w:val="0"/>
        <w:autoSpaceDN w:val="0"/>
        <w:spacing w:after="120"/>
        <w:ind w:left="113" w:right="122"/>
        <w:jc w:val="left"/>
        <w:rPr>
          <w:rFonts w:eastAsia="Verdana" w:cs="Verdana"/>
          <w:i/>
          <w:szCs w:val="22"/>
        </w:rPr>
      </w:pPr>
      <w:r w:rsidRPr="00E0246E">
        <w:rPr>
          <w:rFonts w:eastAsia="Verdana" w:cs="Verdana"/>
          <w:i/>
          <w:szCs w:val="22"/>
        </w:rPr>
        <w:t xml:space="preserve">Note: The 4-year budget allocated to the </w:t>
      </w:r>
      <w:r w:rsidR="00032DBB" w:rsidRPr="00E0246E">
        <w:rPr>
          <w:rFonts w:eastAsia="Verdana" w:cs="Verdana"/>
          <w:i/>
          <w:szCs w:val="22"/>
        </w:rPr>
        <w:t>T</w:t>
      </w:r>
      <w:r w:rsidRPr="00E0246E">
        <w:rPr>
          <w:rFonts w:eastAsia="Verdana" w:cs="Verdana"/>
          <w:i/>
          <w:szCs w:val="22"/>
        </w:rPr>
        <w:t xml:space="preserve">echnical </w:t>
      </w:r>
      <w:r w:rsidR="00032DBB" w:rsidRPr="00E0246E">
        <w:rPr>
          <w:rFonts w:eastAsia="Verdana" w:cs="Verdana"/>
          <w:i/>
          <w:szCs w:val="22"/>
        </w:rPr>
        <w:t>C</w:t>
      </w:r>
      <w:r w:rsidRPr="00E0246E">
        <w:rPr>
          <w:rFonts w:eastAsia="Verdana" w:cs="Verdana"/>
          <w:i/>
          <w:szCs w:val="22"/>
        </w:rPr>
        <w:t>ommissions is based on the assumption that the standing committees will meet once per 2-year period.</w:t>
      </w:r>
    </w:p>
    <w:p w14:paraId="185BF131" w14:textId="77777777" w:rsidR="006C4AA7" w:rsidRPr="00E0246E" w:rsidRDefault="006C4AA7" w:rsidP="00FE733F">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Regulatory and guidance material</w:t>
      </w:r>
    </w:p>
    <w:p w14:paraId="1A409103" w14:textId="58872E34" w:rsidR="006C4AA7" w:rsidRPr="00E0246E" w:rsidRDefault="006C4AA7" w:rsidP="00002B9A">
      <w:pPr>
        <w:widowControl w:val="0"/>
        <w:tabs>
          <w:tab w:val="clear" w:pos="1134"/>
        </w:tabs>
        <w:autoSpaceDE w:val="0"/>
        <w:autoSpaceDN w:val="0"/>
        <w:spacing w:before="120"/>
        <w:ind w:left="112" w:right="960"/>
        <w:jc w:val="left"/>
        <w:rPr>
          <w:rFonts w:eastAsia="Verdana" w:cs="Verdana"/>
        </w:rPr>
      </w:pPr>
      <w:r w:rsidRPr="00E0246E">
        <w:rPr>
          <w:rFonts w:eastAsia="Verdana" w:cs="Verdana"/>
        </w:rPr>
        <w:t xml:space="preserve">Current WMO </w:t>
      </w:r>
      <w:r w:rsidR="006A323D" w:rsidRPr="00E0246E">
        <w:rPr>
          <w:rFonts w:eastAsia="Verdana" w:cs="Verdana"/>
        </w:rPr>
        <w:t>r</w:t>
      </w:r>
      <w:r w:rsidRPr="00E0246E">
        <w:rPr>
          <w:rFonts w:eastAsia="Verdana" w:cs="Verdana"/>
        </w:rPr>
        <w:t>egulatory and non-regulatory material within the remit of the Standing Committee:</w:t>
      </w:r>
    </w:p>
    <w:p w14:paraId="3A07DA03"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rPr>
      </w:pPr>
      <w:r w:rsidRPr="00E0246E">
        <w:rPr>
          <w:rFonts w:eastAsia="Verdana" w:cs="Verdana"/>
          <w:i/>
          <w:iCs/>
        </w:rPr>
        <w:t xml:space="preserve">Manual on the Global Data-processing and Forecasting System </w:t>
      </w:r>
      <w:r w:rsidRPr="00E0246E">
        <w:rPr>
          <w:rFonts w:eastAsia="Verdana" w:cs="Verdana"/>
        </w:rPr>
        <w:t>(WMO-No.</w:t>
      </w:r>
      <w:r w:rsidR="004D6D95" w:rsidRPr="00E0246E">
        <w:rPr>
          <w:rFonts w:eastAsia="Verdana" w:cs="Verdana"/>
          <w:spacing w:val="-24"/>
        </w:rPr>
        <w:t> 4</w:t>
      </w:r>
      <w:r w:rsidRPr="00E0246E">
        <w:rPr>
          <w:rFonts w:eastAsia="Verdana" w:cs="Verdana"/>
        </w:rPr>
        <w:t>85);</w:t>
      </w:r>
    </w:p>
    <w:p w14:paraId="5A436839"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rPr>
      </w:pPr>
      <w:r w:rsidRPr="00E0246E">
        <w:rPr>
          <w:rFonts w:eastAsia="Verdana" w:cs="Verdana"/>
          <w:i/>
          <w:iCs/>
        </w:rPr>
        <w:t xml:space="preserve">Guide on the Global Data-processing System </w:t>
      </w:r>
      <w:r w:rsidRPr="00E0246E">
        <w:rPr>
          <w:rFonts w:eastAsia="Verdana" w:cs="Verdana"/>
        </w:rPr>
        <w:t>(WMO-No</w:t>
      </w:r>
      <w:r w:rsidRPr="00E0246E">
        <w:rPr>
          <w:rFonts w:eastAsia="Verdana" w:cs="Verdana"/>
          <w:spacing w:val="-21"/>
        </w:rPr>
        <w:t xml:space="preserve"> </w:t>
      </w:r>
      <w:r w:rsidRPr="00E0246E">
        <w:rPr>
          <w:rFonts w:eastAsia="Verdana" w:cs="Verdana"/>
        </w:rPr>
        <w:t>305);</w:t>
      </w:r>
    </w:p>
    <w:p w14:paraId="67024951"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rPr>
      </w:pPr>
      <w:r w:rsidRPr="00E0246E">
        <w:rPr>
          <w:rFonts w:eastAsia="Verdana" w:cs="Verdana"/>
          <w:i/>
          <w:iCs/>
        </w:rPr>
        <w:t>Guidelines on High-resolution</w:t>
      </w:r>
      <w:r w:rsidR="004D6D95" w:rsidRPr="00E0246E">
        <w:rPr>
          <w:rFonts w:eastAsia="Verdana" w:cs="Verdana"/>
          <w:i/>
          <w:iCs/>
        </w:rPr>
        <w:t> N</w:t>
      </w:r>
      <w:r w:rsidRPr="00E0246E">
        <w:rPr>
          <w:rFonts w:eastAsia="Verdana" w:cs="Verdana"/>
          <w:i/>
          <w:iCs/>
        </w:rPr>
        <w:t>umerical Weather Prediction</w:t>
      </w:r>
      <w:r w:rsidRPr="00E0246E">
        <w:rPr>
          <w:rFonts w:eastAsia="Verdana" w:cs="Verdana"/>
          <w:i/>
          <w:iCs/>
          <w:spacing w:val="-25"/>
        </w:rPr>
        <w:t xml:space="preserve"> </w:t>
      </w:r>
      <w:r w:rsidRPr="00E0246E">
        <w:rPr>
          <w:rFonts w:eastAsia="Verdana" w:cs="Verdana"/>
        </w:rPr>
        <w:t>(Forthcoming);</w:t>
      </w:r>
    </w:p>
    <w:p w14:paraId="5DC396DE"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i/>
          <w:iCs/>
        </w:rPr>
      </w:pPr>
      <w:r w:rsidRPr="00E0246E">
        <w:rPr>
          <w:rFonts w:eastAsia="Verdana" w:cs="Verdana"/>
          <w:i/>
          <w:iCs/>
        </w:rPr>
        <w:lastRenderedPageBreak/>
        <w:t>Guidelines on Ensemble Prediction System Postprocessing</w:t>
      </w:r>
    </w:p>
    <w:p w14:paraId="337FB8D0" w14:textId="77777777" w:rsidR="006C4AA7" w:rsidRPr="00E0246E" w:rsidRDefault="006C4AA7" w:rsidP="00002B9A">
      <w:pPr>
        <w:widowControl w:val="0"/>
        <w:tabs>
          <w:tab w:val="clear" w:pos="1134"/>
        </w:tabs>
        <w:autoSpaceDE w:val="0"/>
        <w:autoSpaceDN w:val="0"/>
        <w:spacing w:before="120"/>
        <w:ind w:left="1246"/>
        <w:jc w:val="left"/>
        <w:rPr>
          <w:rFonts w:eastAsia="Verdana" w:cs="Verdana"/>
        </w:rPr>
      </w:pPr>
      <w:r w:rsidRPr="00E0246E">
        <w:rPr>
          <w:rFonts w:eastAsia="Verdana" w:cs="Verdana"/>
        </w:rPr>
        <w:t>(WMO-No.</w:t>
      </w:r>
      <w:r w:rsidR="004D6D95" w:rsidRPr="00E0246E">
        <w:rPr>
          <w:rFonts w:eastAsia="Verdana" w:cs="Verdana"/>
        </w:rPr>
        <w:t> 1</w:t>
      </w:r>
      <w:r w:rsidRPr="00E0246E">
        <w:rPr>
          <w:rFonts w:eastAsia="Verdana" w:cs="Verdana"/>
        </w:rPr>
        <w:t>254);</w:t>
      </w:r>
    </w:p>
    <w:p w14:paraId="45E1C832"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ind w:right="876"/>
        <w:jc w:val="left"/>
        <w:rPr>
          <w:rFonts w:eastAsia="Verdana" w:cs="Verdana"/>
        </w:rPr>
      </w:pPr>
      <w:r w:rsidRPr="00E0246E">
        <w:rPr>
          <w:rFonts w:eastAsia="Verdana" w:cs="Verdana"/>
          <w:i/>
          <w:iCs/>
        </w:rPr>
        <w:t>WMO Guidelines on Generating a Defined Set of National Climate</w:t>
      </w:r>
      <w:r w:rsidRPr="00E0246E">
        <w:rPr>
          <w:rFonts w:eastAsia="Verdana" w:cs="Verdana"/>
          <w:i/>
          <w:iCs/>
          <w:spacing w:val="-34"/>
        </w:rPr>
        <w:t xml:space="preserve"> </w:t>
      </w:r>
      <w:r w:rsidRPr="00E0246E">
        <w:rPr>
          <w:rFonts w:eastAsia="Verdana" w:cs="Verdana"/>
          <w:i/>
          <w:iCs/>
        </w:rPr>
        <w:t xml:space="preserve">Monitoring Products </w:t>
      </w:r>
      <w:r w:rsidRPr="00E0246E">
        <w:rPr>
          <w:rFonts w:eastAsia="Verdana" w:cs="Verdana"/>
        </w:rPr>
        <w:t>(WMO-No.</w:t>
      </w:r>
      <w:r w:rsidR="004D6D95" w:rsidRPr="00E0246E">
        <w:rPr>
          <w:rFonts w:eastAsia="Verdana" w:cs="Verdana"/>
          <w:spacing w:val="-9"/>
        </w:rPr>
        <w:t> 1</w:t>
      </w:r>
      <w:r w:rsidRPr="00E0246E">
        <w:rPr>
          <w:rFonts w:eastAsia="Verdana" w:cs="Verdana"/>
        </w:rPr>
        <w:t>204);</w:t>
      </w:r>
    </w:p>
    <w:p w14:paraId="01CA0EB1"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i/>
          <w:iCs/>
        </w:rPr>
      </w:pPr>
      <w:r w:rsidRPr="00E0246E">
        <w:rPr>
          <w:rFonts w:eastAsia="Verdana" w:cs="Verdana"/>
          <w:i/>
          <w:iCs/>
        </w:rPr>
        <w:t>Guidance on Verification of Operational Seasonal Climate</w:t>
      </w:r>
      <w:r w:rsidRPr="00E0246E">
        <w:rPr>
          <w:rFonts w:eastAsia="Verdana" w:cs="Verdana"/>
          <w:i/>
          <w:iCs/>
          <w:spacing w:val="-26"/>
        </w:rPr>
        <w:t xml:space="preserve"> </w:t>
      </w:r>
      <w:r w:rsidRPr="00E0246E">
        <w:rPr>
          <w:rFonts w:eastAsia="Verdana" w:cs="Verdana"/>
          <w:i/>
          <w:iCs/>
        </w:rPr>
        <w:t>Forecasts</w:t>
      </w:r>
    </w:p>
    <w:p w14:paraId="3FA25EB0" w14:textId="77777777" w:rsidR="006C4AA7" w:rsidRPr="00E0246E" w:rsidRDefault="006C4AA7" w:rsidP="00002B9A">
      <w:pPr>
        <w:widowControl w:val="0"/>
        <w:tabs>
          <w:tab w:val="clear" w:pos="1134"/>
        </w:tabs>
        <w:autoSpaceDE w:val="0"/>
        <w:autoSpaceDN w:val="0"/>
        <w:spacing w:before="120"/>
        <w:ind w:left="1246"/>
        <w:jc w:val="left"/>
        <w:rPr>
          <w:rFonts w:eastAsia="Verdana" w:cs="Verdana"/>
        </w:rPr>
      </w:pPr>
      <w:r w:rsidRPr="00E0246E">
        <w:rPr>
          <w:rFonts w:eastAsia="Verdana" w:cs="Verdana"/>
        </w:rPr>
        <w:t>(WMO-No.</w:t>
      </w:r>
      <w:r w:rsidR="004D6D95" w:rsidRPr="00E0246E">
        <w:rPr>
          <w:rFonts w:eastAsia="Verdana" w:cs="Verdana"/>
        </w:rPr>
        <w:t> 1</w:t>
      </w:r>
      <w:r w:rsidRPr="00E0246E">
        <w:rPr>
          <w:rFonts w:eastAsia="Verdana" w:cs="Verdana"/>
        </w:rPr>
        <w:t>220);</w:t>
      </w:r>
    </w:p>
    <w:p w14:paraId="53175D3B"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rPr>
      </w:pPr>
      <w:r w:rsidRPr="00E0246E">
        <w:rPr>
          <w:rFonts w:eastAsia="Verdana" w:cs="Verdana"/>
        </w:rPr>
        <w:t>Guidance on operational practices for objective seasonal</w:t>
      </w:r>
      <w:r w:rsidRPr="00E0246E">
        <w:rPr>
          <w:rFonts w:eastAsia="Verdana" w:cs="Verdana"/>
          <w:spacing w:val="-22"/>
        </w:rPr>
        <w:t xml:space="preserve"> </w:t>
      </w:r>
      <w:r w:rsidRPr="00E0246E">
        <w:rPr>
          <w:rFonts w:eastAsia="Verdana" w:cs="Verdana"/>
        </w:rPr>
        <w:t>forecasting;</w:t>
      </w:r>
    </w:p>
    <w:p w14:paraId="4260825D"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rPr>
      </w:pPr>
      <w:r w:rsidRPr="00E0246E">
        <w:rPr>
          <w:rFonts w:eastAsia="Verdana" w:cs="Verdana"/>
        </w:rPr>
        <w:t>Guidance on regional climate change</w:t>
      </w:r>
      <w:r w:rsidRPr="00E0246E">
        <w:rPr>
          <w:rFonts w:eastAsia="Verdana" w:cs="Verdana"/>
          <w:spacing w:val="-19"/>
        </w:rPr>
        <w:t xml:space="preserve"> </w:t>
      </w:r>
      <w:r w:rsidRPr="00E0246E">
        <w:rPr>
          <w:rFonts w:eastAsia="Verdana" w:cs="Verdana"/>
        </w:rPr>
        <w:t>projections;</w:t>
      </w:r>
    </w:p>
    <w:p w14:paraId="0B761323"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rPr>
      </w:pPr>
      <w:r w:rsidRPr="00E0246E">
        <w:rPr>
          <w:rFonts w:eastAsia="Verdana" w:cs="Verdana"/>
        </w:rPr>
        <w:t>WMO catalogue of Earth system</w:t>
      </w:r>
      <w:r w:rsidRPr="00E0246E">
        <w:rPr>
          <w:rFonts w:eastAsia="Verdana" w:cs="Verdana"/>
          <w:spacing w:val="-17"/>
        </w:rPr>
        <w:t xml:space="preserve"> </w:t>
      </w:r>
      <w:r w:rsidRPr="00E0246E">
        <w:rPr>
          <w:rFonts w:eastAsia="Verdana" w:cs="Verdana"/>
        </w:rPr>
        <w:t>data;</w:t>
      </w:r>
    </w:p>
    <w:p w14:paraId="4BC8E807"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jc w:val="left"/>
        <w:rPr>
          <w:rFonts w:eastAsia="Verdana" w:cs="Verdana"/>
        </w:rPr>
      </w:pPr>
      <w:r w:rsidRPr="00E0246E">
        <w:rPr>
          <w:rFonts w:eastAsia="Verdana" w:cs="Verdana"/>
          <w:i/>
          <w:iCs/>
        </w:rPr>
        <w:t xml:space="preserve">Guidelines for Nowcasting Techniques </w:t>
      </w:r>
      <w:r w:rsidRPr="00E0246E">
        <w:rPr>
          <w:rFonts w:eastAsia="Verdana" w:cs="Verdana"/>
        </w:rPr>
        <w:t>(WMO-No.</w:t>
      </w:r>
      <w:r w:rsidR="004D6D95" w:rsidRPr="00E0246E">
        <w:rPr>
          <w:rFonts w:eastAsia="Verdana" w:cs="Verdana"/>
          <w:spacing w:val="-21"/>
        </w:rPr>
        <w:t> 1</w:t>
      </w:r>
      <w:r w:rsidRPr="00E0246E">
        <w:rPr>
          <w:rFonts w:eastAsia="Verdana" w:cs="Verdana"/>
        </w:rPr>
        <w:t>198);</w:t>
      </w:r>
    </w:p>
    <w:p w14:paraId="757A24DD" w14:textId="77777777" w:rsidR="006C4AA7" w:rsidRPr="00E0246E" w:rsidRDefault="006C4AA7" w:rsidP="00B34C88">
      <w:pPr>
        <w:widowControl w:val="0"/>
        <w:numPr>
          <w:ilvl w:val="1"/>
          <w:numId w:val="14"/>
        </w:numPr>
        <w:tabs>
          <w:tab w:val="clear" w:pos="1134"/>
          <w:tab w:val="left" w:pos="1245"/>
          <w:tab w:val="left" w:pos="1246"/>
        </w:tabs>
        <w:autoSpaceDE w:val="0"/>
        <w:autoSpaceDN w:val="0"/>
        <w:spacing w:before="120"/>
        <w:ind w:right="446"/>
        <w:jc w:val="left"/>
        <w:rPr>
          <w:rFonts w:eastAsia="Verdana" w:cs="Verdana"/>
        </w:rPr>
      </w:pPr>
      <w:r w:rsidRPr="00E0246E">
        <w:rPr>
          <w:rFonts w:eastAsia="Verdana" w:cs="Verdana"/>
        </w:rPr>
        <w:t>Future seamless Global Data-processing and Forecasting System implementation plan.</w:t>
      </w:r>
    </w:p>
    <w:p w14:paraId="69E527B2" w14:textId="77777777" w:rsidR="006C4AA7" w:rsidRPr="00E0246E" w:rsidRDefault="006C4AA7" w:rsidP="00FE733F">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Expected outputs</w:t>
      </w:r>
    </w:p>
    <w:p w14:paraId="1730C9C8" w14:textId="77777777" w:rsidR="006C4AA7" w:rsidRPr="00E0246E" w:rsidRDefault="006C4AA7" w:rsidP="00002B9A">
      <w:pPr>
        <w:widowControl w:val="0"/>
        <w:tabs>
          <w:tab w:val="clear" w:pos="1134"/>
        </w:tabs>
        <w:autoSpaceDE w:val="0"/>
        <w:autoSpaceDN w:val="0"/>
        <w:spacing w:after="120"/>
        <w:ind w:left="113" w:right="147"/>
        <w:jc w:val="left"/>
        <w:rPr>
          <w:rFonts w:eastAsia="Verdana" w:cs="Verdana"/>
          <w:i/>
          <w:szCs w:val="22"/>
        </w:rPr>
      </w:pPr>
      <w:r w:rsidRPr="00E0246E">
        <w:rPr>
          <w:rFonts w:eastAsia="Verdana" w:cs="Verdana"/>
          <w:i/>
          <w:szCs w:val="22"/>
        </w:rPr>
        <w:t>Note: Additional deliverables aligned with the WMO Operating Plan 2020–2023 are listed in the annex to Resolution</w:t>
      </w:r>
      <w:r w:rsidR="004D6D95" w:rsidRPr="00E0246E">
        <w:rPr>
          <w:rFonts w:eastAsia="Verdana" w:cs="Verdana"/>
          <w:i/>
          <w:szCs w:val="22"/>
        </w:rPr>
        <w:t> 3</w:t>
      </w:r>
      <w:r w:rsidRPr="00E0246E">
        <w:rPr>
          <w:rFonts w:eastAsia="Verdana" w:cs="Verdana"/>
          <w:i/>
          <w:szCs w:val="22"/>
        </w:rPr>
        <w:t xml:space="preserve"> (INFCOM-1) as appropriate.</w:t>
      </w:r>
    </w:p>
    <w:p w14:paraId="45B9C9A2" w14:textId="77777777" w:rsidR="006C4AA7" w:rsidRPr="00E0246E" w:rsidRDefault="006C4AA7" w:rsidP="006C4AA7">
      <w:pPr>
        <w:pStyle w:val="WMOBodyText"/>
        <w:rPr>
          <w:lang w:eastAsia="en-US"/>
        </w:rPr>
      </w:pPr>
    </w:p>
    <w:p w14:paraId="03792CBD" w14:textId="6AE92FE6" w:rsidR="006C4AA7" w:rsidRPr="00E0246E" w:rsidRDefault="006C4AA7" w:rsidP="00E262FA">
      <w:pPr>
        <w:spacing w:before="240" w:after="240"/>
        <w:ind w:left="1134" w:hanging="1134"/>
        <w:jc w:val="left"/>
        <w:outlineLvl w:val="1"/>
      </w:pPr>
      <w:r w:rsidRPr="00E0246E">
        <w:rPr>
          <w:b/>
          <w:bCs/>
        </w:rPr>
        <w:t xml:space="preserve">E. </w:t>
      </w:r>
      <w:r w:rsidR="00E262FA" w:rsidRPr="00E0246E">
        <w:rPr>
          <w:b/>
          <w:bCs/>
        </w:rPr>
        <w:tab/>
      </w:r>
      <w:r w:rsidRPr="00E0246E">
        <w:rPr>
          <w:b/>
          <w:bCs/>
        </w:rPr>
        <w:t>Joint Study Group on WMO Greenhouse Gas Monitoring</w:t>
      </w:r>
    </w:p>
    <w:p w14:paraId="5AB5FCD1" w14:textId="0EDF842B" w:rsidR="006C4AA7" w:rsidRPr="00E0246E" w:rsidRDefault="006C4AA7" w:rsidP="006C4AA7">
      <w:pPr>
        <w:spacing w:before="240" w:after="240" w:line="257" w:lineRule="auto"/>
        <w:jc w:val="left"/>
        <w:rPr>
          <w:rFonts w:eastAsia="Verdana" w:cs="Verdana"/>
          <w:b/>
          <w:bCs/>
        </w:rPr>
      </w:pPr>
      <w:r w:rsidRPr="00E0246E">
        <w:rPr>
          <w:rFonts w:eastAsia="Verdana" w:cs="Verdana"/>
          <w:b/>
          <w:bCs/>
        </w:rPr>
        <w:t xml:space="preserve">1. </w:t>
      </w:r>
      <w:r w:rsidR="00E262FA" w:rsidRPr="00E0246E">
        <w:rPr>
          <w:rFonts w:eastAsia="Verdana" w:cs="Verdana"/>
          <w:b/>
          <w:bCs/>
        </w:rPr>
        <w:tab/>
      </w:r>
      <w:r w:rsidRPr="00E0246E">
        <w:rPr>
          <w:rFonts w:eastAsia="Verdana" w:cs="Verdana"/>
          <w:b/>
          <w:bCs/>
        </w:rPr>
        <w:t>Mandate</w:t>
      </w:r>
    </w:p>
    <w:p w14:paraId="12B0B392" w14:textId="77777777" w:rsidR="006C4AA7" w:rsidRPr="00E0246E" w:rsidRDefault="006C4AA7" w:rsidP="006C4AA7">
      <w:pPr>
        <w:spacing w:before="240" w:after="240" w:line="257" w:lineRule="auto"/>
        <w:jc w:val="left"/>
      </w:pPr>
      <w:bookmarkStart w:id="9" w:name="_Int_pcl1pCVl"/>
      <w:r w:rsidRPr="00E0246E">
        <w:rPr>
          <w:rFonts w:eastAsia="Verdana" w:cs="Verdana"/>
        </w:rPr>
        <w:t>The June 2022 meeting of the Executive Council (EC-75) decided to form a joint Study Group between INFCOM, SERCOM and the Research Board, with appropriate involvement of external stakeholders, to undertake the following tasks:</w:t>
      </w:r>
      <w:bookmarkEnd w:id="9"/>
    </w:p>
    <w:p w14:paraId="1FE5B31F" w14:textId="77777777" w:rsidR="006C4AA7" w:rsidRPr="00E0246E" w:rsidRDefault="006C4AA7" w:rsidP="00E0246E">
      <w:pPr>
        <w:pStyle w:val="ListParagraph"/>
        <w:numPr>
          <w:ilvl w:val="0"/>
          <w:numId w:val="7"/>
        </w:numPr>
        <w:spacing w:before="120" w:after="120" w:line="240" w:lineRule="auto"/>
        <w:ind w:left="567" w:hanging="567"/>
        <w:contextualSpacing w:val="0"/>
        <w:rPr>
          <w:rFonts w:eastAsia="Verdana" w:cs="Verdana"/>
          <w:i/>
          <w:iCs/>
          <w:szCs w:val="20"/>
        </w:rPr>
      </w:pPr>
      <w:r w:rsidRPr="00E0246E">
        <w:rPr>
          <w:rFonts w:eastAsia="Verdana" w:cs="Verdana"/>
          <w:i/>
          <w:iCs/>
          <w:szCs w:val="20"/>
        </w:rPr>
        <w:t>To develop the concept, including identifying the future vision for WMO-coordinated GHG-related activities, its outputs and expected contributions from and benefits for Members, leveraging synergies with existing frameworks such as the Global Atmosphere Watch (GAW) and the Integrated Global Greenhouse Gas Information System (IG3IS);</w:t>
      </w:r>
    </w:p>
    <w:p w14:paraId="4A155FE3" w14:textId="77777777" w:rsidR="006C4AA7" w:rsidRPr="00E0246E" w:rsidRDefault="006C4AA7" w:rsidP="00E0246E">
      <w:pPr>
        <w:pStyle w:val="ListParagraph"/>
        <w:numPr>
          <w:ilvl w:val="0"/>
          <w:numId w:val="7"/>
        </w:numPr>
        <w:spacing w:before="120" w:after="120" w:line="240" w:lineRule="auto"/>
        <w:ind w:left="567" w:hanging="567"/>
        <w:contextualSpacing w:val="0"/>
        <w:rPr>
          <w:rFonts w:eastAsia="Verdana" w:cs="Verdana"/>
          <w:i/>
          <w:iCs/>
          <w:szCs w:val="20"/>
        </w:rPr>
      </w:pPr>
      <w:r w:rsidRPr="00E0246E">
        <w:rPr>
          <w:rFonts w:eastAsia="Verdana" w:cs="Verdana"/>
          <w:i/>
          <w:iCs/>
          <w:szCs w:val="20"/>
        </w:rPr>
        <w:t xml:space="preserve">To submit a final proposal of the concept for its architecture with identified key gaps between Members’ operational needs and existing relevant WMO activities to the </w:t>
      </w:r>
      <w:r w:rsidR="00FA2769" w:rsidRPr="00E0246E">
        <w:rPr>
          <w:rFonts w:eastAsia="Verdana" w:cs="Verdana"/>
          <w:i/>
          <w:iCs/>
          <w:szCs w:val="20"/>
        </w:rPr>
        <w:t>nineteenth</w:t>
      </w:r>
      <w:r w:rsidRPr="00E0246E">
        <w:rPr>
          <w:rFonts w:eastAsia="Verdana" w:cs="Verdana"/>
          <w:i/>
          <w:iCs/>
          <w:szCs w:val="20"/>
        </w:rPr>
        <w:t xml:space="preserve"> World Meteorological Congress </w:t>
      </w:r>
      <w:r w:rsidR="00FA2769" w:rsidRPr="00E0246E">
        <w:rPr>
          <w:rFonts w:eastAsia="Verdana" w:cs="Verdana"/>
          <w:i/>
          <w:iCs/>
          <w:szCs w:val="20"/>
        </w:rPr>
        <w:t xml:space="preserve">(Cg-19) </w:t>
      </w:r>
      <w:r w:rsidRPr="00E0246E">
        <w:rPr>
          <w:rFonts w:eastAsia="Verdana" w:cs="Verdana"/>
          <w:i/>
          <w:iCs/>
          <w:szCs w:val="20"/>
        </w:rPr>
        <w:t>in 2023;</w:t>
      </w:r>
    </w:p>
    <w:p w14:paraId="310C6713" w14:textId="77777777" w:rsidR="006C4AA7" w:rsidRPr="00E0246E" w:rsidRDefault="006C4AA7" w:rsidP="006C4AA7">
      <w:pPr>
        <w:spacing w:before="240" w:after="240" w:line="257" w:lineRule="auto"/>
        <w:jc w:val="left"/>
        <w:rPr>
          <w:rFonts w:eastAsia="Verdana" w:cs="Verdana"/>
        </w:rPr>
      </w:pPr>
      <w:r w:rsidRPr="00E0246E">
        <w:rPr>
          <w:rFonts w:eastAsia="Verdana" w:cs="Verdana"/>
        </w:rPr>
        <w:t>Furthermore, the Executive Council decided:</w:t>
      </w:r>
    </w:p>
    <w:p w14:paraId="43DB150D" w14:textId="77777777" w:rsidR="006C4AA7" w:rsidRPr="00E0246E" w:rsidRDefault="006C4AA7" w:rsidP="006C4AA7">
      <w:pPr>
        <w:spacing w:before="240" w:after="240" w:line="257" w:lineRule="auto"/>
        <w:jc w:val="left"/>
        <w:rPr>
          <w:rFonts w:eastAsia="Verdana" w:cs="Verdana"/>
          <w:i/>
          <w:iCs/>
        </w:rPr>
      </w:pPr>
      <w:r w:rsidRPr="00E0246E">
        <w:rPr>
          <w:rFonts w:eastAsia="Verdana" w:cs="Verdana"/>
          <w:i/>
          <w:iCs/>
        </w:rPr>
        <w:t>to delegate the authority to develop and approve the Terms of Reference of this Study Group to the President of the Infrastructure Commission (INFCOM), the President of the Services Commission (SERCOM) and the Chair of the Research Board (RB);</w:t>
      </w:r>
    </w:p>
    <w:p w14:paraId="46C362B2" w14:textId="77777777" w:rsidR="006C4AA7" w:rsidRPr="00E0246E" w:rsidRDefault="006C4AA7" w:rsidP="006C4AA7">
      <w:pPr>
        <w:spacing w:before="240" w:after="240" w:line="257" w:lineRule="auto"/>
        <w:jc w:val="left"/>
        <w:rPr>
          <w:rFonts w:eastAsia="Verdana" w:cs="Verdana"/>
        </w:rPr>
      </w:pPr>
      <w:r w:rsidRPr="00E0246E">
        <w:rPr>
          <w:rFonts w:eastAsia="Verdana" w:cs="Verdana"/>
        </w:rPr>
        <w:t>The role of the Study Group is to oversee and coordinate a number of tasks (see Section</w:t>
      </w:r>
      <w:r w:rsidR="004D6D95" w:rsidRPr="00E0246E">
        <w:rPr>
          <w:rFonts w:eastAsia="Verdana" w:cs="Verdana"/>
        </w:rPr>
        <w:t> 5</w:t>
      </w:r>
      <w:r w:rsidRPr="00E0246E">
        <w:rPr>
          <w:rFonts w:eastAsia="Verdana" w:cs="Verdana"/>
        </w:rPr>
        <w:t xml:space="preserve">). Many of these will need to be completed in time to provide necessary decision materials for consideration by SERCOM-2 and INFCOM-2 in October 2022; others will support decision-making by the </w:t>
      </w:r>
      <w:r w:rsidR="00D460AC" w:rsidRPr="00E0246E">
        <w:rPr>
          <w:rFonts w:eastAsia="Verdana" w:cs="Verdana"/>
        </w:rPr>
        <w:t>n</w:t>
      </w:r>
      <w:r w:rsidRPr="00E0246E">
        <w:rPr>
          <w:rFonts w:eastAsia="Verdana" w:cs="Verdana"/>
        </w:rPr>
        <w:t>ineteenth World Meteorological Congress in May to June 2023.</w:t>
      </w:r>
    </w:p>
    <w:p w14:paraId="50AE31BC" w14:textId="2FDE119B" w:rsidR="006C4AA7" w:rsidRPr="00E0246E" w:rsidRDefault="006C4AA7" w:rsidP="00E0246E">
      <w:pPr>
        <w:keepNext/>
        <w:keepLines/>
        <w:spacing w:before="240" w:after="240" w:line="257" w:lineRule="auto"/>
        <w:jc w:val="left"/>
        <w:rPr>
          <w:rFonts w:eastAsia="Verdana" w:cs="Verdana"/>
          <w:b/>
          <w:bCs/>
        </w:rPr>
      </w:pPr>
      <w:r w:rsidRPr="00E0246E">
        <w:rPr>
          <w:rFonts w:eastAsia="Verdana" w:cs="Verdana"/>
          <w:b/>
          <w:bCs/>
        </w:rPr>
        <w:lastRenderedPageBreak/>
        <w:t xml:space="preserve">2. </w:t>
      </w:r>
      <w:r w:rsidR="00E262FA" w:rsidRPr="00E0246E">
        <w:rPr>
          <w:rFonts w:eastAsia="Verdana" w:cs="Verdana"/>
          <w:b/>
          <w:bCs/>
        </w:rPr>
        <w:tab/>
      </w:r>
      <w:r w:rsidRPr="00E0246E">
        <w:rPr>
          <w:rFonts w:eastAsia="Verdana" w:cs="Verdana"/>
          <w:b/>
          <w:bCs/>
        </w:rPr>
        <w:t>Reporting arrangements</w:t>
      </w:r>
    </w:p>
    <w:p w14:paraId="45B6E8CA" w14:textId="77777777" w:rsidR="006C4AA7" w:rsidRPr="00E0246E" w:rsidRDefault="006C4AA7" w:rsidP="00E0246E">
      <w:pPr>
        <w:keepNext/>
        <w:keepLines/>
        <w:spacing w:before="240" w:after="240" w:line="257" w:lineRule="auto"/>
        <w:jc w:val="left"/>
        <w:rPr>
          <w:rFonts w:eastAsia="Verdana" w:cs="Verdana"/>
        </w:rPr>
      </w:pPr>
      <w:r w:rsidRPr="00E0246E">
        <w:rPr>
          <w:rFonts w:eastAsia="Verdana" w:cs="Verdana"/>
        </w:rPr>
        <w:t xml:space="preserve">The Study Group will present the interim results of its work to INFCOM, SERCOM and the Research Board and seek their feedback and/or endorsements. The ultimate aim is to present a concept proposal to the </w:t>
      </w:r>
      <w:r w:rsidR="00D460AC" w:rsidRPr="00E0246E">
        <w:rPr>
          <w:rFonts w:eastAsia="Verdana" w:cs="Verdana"/>
        </w:rPr>
        <w:t>n</w:t>
      </w:r>
      <w:r w:rsidRPr="00E0246E">
        <w:rPr>
          <w:rFonts w:eastAsia="Verdana" w:cs="Verdana"/>
        </w:rPr>
        <w:t>ineteenth World Meteorological Congress for its deliberation and approval.</w:t>
      </w:r>
    </w:p>
    <w:p w14:paraId="150D7204" w14:textId="06E35971" w:rsidR="006C4AA7" w:rsidRPr="00E0246E" w:rsidRDefault="006C4AA7" w:rsidP="006C4AA7">
      <w:pPr>
        <w:spacing w:before="240" w:after="240" w:line="257" w:lineRule="auto"/>
        <w:jc w:val="left"/>
        <w:rPr>
          <w:rFonts w:eastAsia="Verdana" w:cs="Verdana"/>
          <w:b/>
          <w:bCs/>
        </w:rPr>
      </w:pPr>
      <w:r w:rsidRPr="00E0246E">
        <w:rPr>
          <w:rFonts w:eastAsia="Verdana" w:cs="Verdana"/>
          <w:b/>
          <w:bCs/>
        </w:rPr>
        <w:t xml:space="preserve">3. </w:t>
      </w:r>
      <w:r w:rsidR="00E262FA" w:rsidRPr="00E0246E">
        <w:rPr>
          <w:rFonts w:eastAsia="Verdana" w:cs="Verdana"/>
          <w:b/>
          <w:bCs/>
        </w:rPr>
        <w:tab/>
      </w:r>
      <w:r w:rsidRPr="00E0246E">
        <w:rPr>
          <w:rFonts w:eastAsia="Verdana" w:cs="Verdana"/>
          <w:b/>
          <w:bCs/>
        </w:rPr>
        <w:t>Secretariat support</w:t>
      </w:r>
    </w:p>
    <w:p w14:paraId="3FDBB4C2" w14:textId="77777777" w:rsidR="006C4AA7" w:rsidRPr="00E0246E" w:rsidRDefault="006C4AA7" w:rsidP="006C4AA7">
      <w:pPr>
        <w:spacing w:before="240" w:after="240" w:line="257" w:lineRule="auto"/>
        <w:jc w:val="left"/>
        <w:rPr>
          <w:rFonts w:eastAsia="Verdana" w:cs="Verdana"/>
        </w:rPr>
      </w:pPr>
      <w:r w:rsidRPr="00E0246E">
        <w:rPr>
          <w:rFonts w:eastAsia="Verdana" w:cs="Verdana"/>
        </w:rPr>
        <w:t>The Secretariat will arrange any necessary meetings and conference calls, provide drafting of documents, record decisions and actions items, and track issues and actions as needed.</w:t>
      </w:r>
    </w:p>
    <w:p w14:paraId="6AB23DE2" w14:textId="5AEAECE3" w:rsidR="006C4AA7" w:rsidRPr="00E0246E" w:rsidRDefault="006C4AA7" w:rsidP="006C4AA7">
      <w:pPr>
        <w:spacing w:before="240" w:after="240" w:line="257" w:lineRule="auto"/>
        <w:jc w:val="left"/>
        <w:rPr>
          <w:rFonts w:eastAsia="Verdana" w:cs="Verdana"/>
          <w:b/>
          <w:bCs/>
        </w:rPr>
      </w:pPr>
      <w:r w:rsidRPr="00E0246E">
        <w:rPr>
          <w:rFonts w:eastAsia="Verdana" w:cs="Verdana"/>
          <w:b/>
          <w:bCs/>
        </w:rPr>
        <w:t xml:space="preserve">4. </w:t>
      </w:r>
      <w:r w:rsidR="00E262FA" w:rsidRPr="00E0246E">
        <w:rPr>
          <w:rFonts w:eastAsia="Verdana" w:cs="Verdana"/>
          <w:b/>
          <w:bCs/>
        </w:rPr>
        <w:tab/>
      </w:r>
      <w:r w:rsidRPr="00E0246E">
        <w:rPr>
          <w:rFonts w:eastAsia="Verdana" w:cs="Verdana"/>
          <w:b/>
          <w:bCs/>
        </w:rPr>
        <w:t>Modalities of work</w:t>
      </w:r>
    </w:p>
    <w:p w14:paraId="52FCE4E9" w14:textId="77777777" w:rsidR="006C4AA7" w:rsidRPr="00E0246E" w:rsidRDefault="006C4AA7" w:rsidP="006C4AA7">
      <w:pPr>
        <w:spacing w:before="240" w:after="240" w:line="257" w:lineRule="auto"/>
        <w:jc w:val="left"/>
        <w:rPr>
          <w:rFonts w:eastAsia="Verdana" w:cs="Verdana"/>
        </w:rPr>
      </w:pPr>
      <w:r w:rsidRPr="00E0246E">
        <w:rPr>
          <w:rFonts w:eastAsia="Verdana" w:cs="Verdana"/>
        </w:rPr>
        <w:t>Most of the work will be conducted by email and videoconference, with the possibility of holding physical meetings when deemed appropriate by the Chair and if resources are available.</w:t>
      </w:r>
    </w:p>
    <w:p w14:paraId="4AE6A85E" w14:textId="56B9D465" w:rsidR="006C4AA7" w:rsidRPr="00E0246E" w:rsidRDefault="006C4AA7" w:rsidP="006C4AA7">
      <w:pPr>
        <w:spacing w:before="240" w:after="240" w:line="257" w:lineRule="auto"/>
        <w:jc w:val="left"/>
        <w:rPr>
          <w:rFonts w:eastAsia="Verdana" w:cs="Verdana"/>
          <w:b/>
          <w:bCs/>
        </w:rPr>
      </w:pPr>
      <w:r w:rsidRPr="00E0246E">
        <w:rPr>
          <w:rFonts w:eastAsia="Verdana" w:cs="Verdana"/>
          <w:b/>
          <w:bCs/>
        </w:rPr>
        <w:t xml:space="preserve">5. </w:t>
      </w:r>
      <w:r w:rsidR="00E262FA" w:rsidRPr="00E0246E">
        <w:rPr>
          <w:rFonts w:eastAsia="Verdana" w:cs="Verdana"/>
          <w:b/>
          <w:bCs/>
        </w:rPr>
        <w:tab/>
      </w:r>
      <w:r w:rsidRPr="00E0246E">
        <w:rPr>
          <w:rFonts w:eastAsia="Verdana" w:cs="Verdana"/>
          <w:b/>
          <w:bCs/>
        </w:rPr>
        <w:t>Tasks</w:t>
      </w:r>
    </w:p>
    <w:p w14:paraId="0DD6034E" w14:textId="77777777" w:rsidR="006C4AA7" w:rsidRPr="00E0246E" w:rsidRDefault="006C4AA7" w:rsidP="00E262FA">
      <w:pPr>
        <w:pStyle w:val="ListParagraph"/>
        <w:numPr>
          <w:ilvl w:val="0"/>
          <w:numId w:val="10"/>
        </w:numPr>
        <w:spacing w:after="120" w:line="240" w:lineRule="auto"/>
        <w:ind w:left="1134" w:hanging="567"/>
        <w:contextualSpacing w:val="0"/>
        <w:rPr>
          <w:rFonts w:eastAsia="Verdana" w:cs="Verdana"/>
          <w:szCs w:val="20"/>
        </w:rPr>
      </w:pPr>
      <w:r w:rsidRPr="00E0246E">
        <w:rPr>
          <w:rFonts w:eastAsia="Verdana" w:cs="Verdana"/>
          <w:szCs w:val="20"/>
        </w:rPr>
        <w:t>Oversee and guide the further development of the concept for the GHG monitoring system, as per EC-75/Resolution</w:t>
      </w:r>
      <w:r w:rsidR="004D6D95" w:rsidRPr="00E0246E">
        <w:rPr>
          <w:rFonts w:eastAsia="Verdana" w:cs="Verdana"/>
          <w:szCs w:val="20"/>
        </w:rPr>
        <w:t> 4</w:t>
      </w:r>
      <w:r w:rsidRPr="00E0246E">
        <w:rPr>
          <w:rFonts w:eastAsia="Verdana" w:cs="Verdana"/>
          <w:szCs w:val="20"/>
        </w:rPr>
        <w:t>, taking into account the need to:</w:t>
      </w:r>
    </w:p>
    <w:p w14:paraId="6649830D" w14:textId="77777777" w:rsidR="006C4AA7" w:rsidRPr="00E0246E" w:rsidRDefault="006C4AA7" w:rsidP="00E262FA">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Identify the primary users of GHG information and services and establish the priority needs of these users;</w:t>
      </w:r>
    </w:p>
    <w:p w14:paraId="2D358103" w14:textId="77777777" w:rsidR="006C4AA7" w:rsidRPr="00E0246E" w:rsidRDefault="006C4AA7" w:rsidP="00E262FA">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Secure continued broad support for this development in the existing greenhouse gas monitoring community through building on existing activities and coordination mechanisms;</w:t>
      </w:r>
    </w:p>
    <w:p w14:paraId="78A30A28" w14:textId="77777777" w:rsidR="006C4AA7" w:rsidRPr="00E0246E" w:rsidRDefault="006C4AA7" w:rsidP="00E262FA">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Act without delay, given the importance of providing input to currently ongoing First Global Stocktake by the Parties to the Paris Agreement;</w:t>
      </w:r>
    </w:p>
    <w:p w14:paraId="21C997F8" w14:textId="77777777" w:rsidR="006C4AA7" w:rsidRPr="00E0246E" w:rsidRDefault="006C4AA7" w:rsidP="00E262FA">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Engage, as appropriate, all elements of the WMO governance structure in this development;</w:t>
      </w:r>
    </w:p>
    <w:p w14:paraId="4DD7CD40" w14:textId="77777777" w:rsidR="006C4AA7" w:rsidRPr="00E0246E" w:rsidRDefault="006C4AA7" w:rsidP="00E262FA">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Engage and closely collaborate with the wider scientific community and other UN agencies international entities (e.g. CEOS; CGMS; GEO; IOC/GOOS) with GHG monitoring activities, in particular the land surface and ocean observation and model</w:t>
      </w:r>
      <w:r w:rsidR="00196CB4" w:rsidRPr="00E0246E">
        <w:rPr>
          <w:rFonts w:eastAsia="Verdana" w:cs="Verdana"/>
          <w:szCs w:val="20"/>
        </w:rPr>
        <w:t>ling</w:t>
      </w:r>
      <w:r w:rsidRPr="00E0246E">
        <w:rPr>
          <w:rFonts w:eastAsia="Verdana" w:cs="Verdana"/>
          <w:szCs w:val="20"/>
        </w:rPr>
        <w:t xml:space="preserve"> communities;</w:t>
      </w:r>
    </w:p>
    <w:p w14:paraId="6AE9E704" w14:textId="77777777" w:rsidR="006C4AA7" w:rsidRPr="00E0246E" w:rsidRDefault="006C4AA7" w:rsidP="00E262FA">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Minimize overlap with WMO activities by clearly positioning this infrastructure with respect to GAW and IG3IS;</w:t>
      </w:r>
    </w:p>
    <w:p w14:paraId="2A506B55" w14:textId="77777777" w:rsidR="006C4AA7" w:rsidRPr="00E0246E" w:rsidRDefault="006C4AA7" w:rsidP="00E262FA">
      <w:pPr>
        <w:pStyle w:val="ListParagraph"/>
        <w:numPr>
          <w:ilvl w:val="0"/>
          <w:numId w:val="10"/>
        </w:numPr>
        <w:spacing w:after="120" w:line="240" w:lineRule="auto"/>
        <w:ind w:left="1134" w:hanging="567"/>
        <w:contextualSpacing w:val="0"/>
        <w:rPr>
          <w:rFonts w:eastAsia="Verdana" w:cs="Verdana"/>
          <w:szCs w:val="20"/>
        </w:rPr>
      </w:pPr>
      <w:r w:rsidRPr="00E0246E">
        <w:rPr>
          <w:rFonts w:eastAsia="Verdana" w:cs="Verdana"/>
          <w:szCs w:val="20"/>
        </w:rPr>
        <w:t>Aim to present an early version of the draft proposal for the concept of this at INFCOM-2 and SERCOM-2 in October 2022 and the Research Board in December 2022 for their feedback and preliminary endorsement;</w:t>
      </w:r>
    </w:p>
    <w:p w14:paraId="6A325E7D" w14:textId="77777777" w:rsidR="006C4AA7" w:rsidRPr="00E0246E" w:rsidRDefault="006C4AA7" w:rsidP="00E262FA">
      <w:pPr>
        <w:pStyle w:val="ListParagraph"/>
        <w:numPr>
          <w:ilvl w:val="0"/>
          <w:numId w:val="10"/>
        </w:numPr>
        <w:spacing w:after="120" w:line="240" w:lineRule="auto"/>
        <w:ind w:left="1134" w:hanging="567"/>
        <w:contextualSpacing w:val="0"/>
        <w:rPr>
          <w:rFonts w:eastAsia="Verdana" w:cs="Verdana"/>
          <w:szCs w:val="20"/>
        </w:rPr>
      </w:pPr>
      <w:r w:rsidRPr="00E0246E">
        <w:rPr>
          <w:rFonts w:eastAsia="Verdana" w:cs="Verdana"/>
          <w:szCs w:val="20"/>
        </w:rPr>
        <w:t>Convene a WMO Greenhouse Gas Monitoring Symposium in January 2023, with the aim of seeking input to the concept from a broad group of scientific, operational and policy-setting stakeholders;</w:t>
      </w:r>
    </w:p>
    <w:p w14:paraId="295FCD9C" w14:textId="77777777" w:rsidR="006C4AA7" w:rsidRPr="00E0246E" w:rsidRDefault="006C4AA7" w:rsidP="00E262FA">
      <w:pPr>
        <w:pStyle w:val="ListParagraph"/>
        <w:numPr>
          <w:ilvl w:val="0"/>
          <w:numId w:val="10"/>
        </w:numPr>
        <w:spacing w:after="120" w:line="240" w:lineRule="auto"/>
        <w:ind w:left="1134" w:hanging="567"/>
        <w:contextualSpacing w:val="0"/>
        <w:rPr>
          <w:rFonts w:eastAsia="Verdana" w:cs="Verdana"/>
          <w:szCs w:val="20"/>
        </w:rPr>
      </w:pPr>
      <w:r w:rsidRPr="00E0246E">
        <w:rPr>
          <w:rFonts w:eastAsia="Verdana" w:cs="Verdana"/>
          <w:szCs w:val="20"/>
        </w:rPr>
        <w:t>Provide a draft concept proposal to EC-76 in February 2023, with the aim of getting EC recommendation for approval by Congress-19 in May 2023;</w:t>
      </w:r>
    </w:p>
    <w:p w14:paraId="5B5F983C" w14:textId="5BE89CF4" w:rsidR="006C4AA7" w:rsidRPr="00E0246E" w:rsidRDefault="006C4AA7" w:rsidP="00E262FA">
      <w:pPr>
        <w:pStyle w:val="ListParagraph"/>
        <w:numPr>
          <w:ilvl w:val="0"/>
          <w:numId w:val="10"/>
        </w:numPr>
        <w:spacing w:after="120" w:line="240" w:lineRule="auto"/>
        <w:ind w:left="1134" w:hanging="567"/>
        <w:contextualSpacing w:val="0"/>
        <w:rPr>
          <w:rFonts w:eastAsia="Verdana" w:cs="Verdana"/>
          <w:szCs w:val="20"/>
        </w:rPr>
      </w:pPr>
      <w:r w:rsidRPr="00E0246E">
        <w:rPr>
          <w:rFonts w:eastAsia="Verdana" w:cs="Verdana"/>
          <w:szCs w:val="20"/>
        </w:rPr>
        <w:t>Take every opportunity to further socialize and seek input to the development of this concept, e.g. via scientific conferences, IPCC meetings, UNFCCC Workshops, COP27, IOC meetings, WMO Climate Policy Advisors.</w:t>
      </w:r>
    </w:p>
    <w:p w14:paraId="7D602955" w14:textId="32160C72" w:rsidR="006C4AA7" w:rsidRPr="00E0246E" w:rsidRDefault="006C4AA7" w:rsidP="00E0246E">
      <w:pPr>
        <w:keepNext/>
        <w:keepLines/>
        <w:spacing w:before="240" w:after="240"/>
        <w:rPr>
          <w:b/>
          <w:bCs/>
        </w:rPr>
      </w:pPr>
      <w:r w:rsidRPr="00E0246E">
        <w:rPr>
          <w:b/>
          <w:bCs/>
        </w:rPr>
        <w:lastRenderedPageBreak/>
        <w:t xml:space="preserve">6. </w:t>
      </w:r>
      <w:r w:rsidR="00E262FA" w:rsidRPr="00E0246E">
        <w:rPr>
          <w:b/>
          <w:bCs/>
        </w:rPr>
        <w:tab/>
      </w:r>
      <w:r w:rsidRPr="00E0246E">
        <w:rPr>
          <w:b/>
          <w:bCs/>
        </w:rPr>
        <w:t>Membership</w:t>
      </w:r>
    </w:p>
    <w:p w14:paraId="6D1EA587" w14:textId="77777777" w:rsidR="006C4AA7" w:rsidRPr="00E0246E" w:rsidRDefault="006C4AA7" w:rsidP="00E0246E">
      <w:pPr>
        <w:keepNext/>
        <w:keepLines/>
        <w:spacing w:after="120"/>
        <w:jc w:val="left"/>
        <w:rPr>
          <w:rFonts w:eastAsia="Verdana" w:cs="Verdana"/>
        </w:rPr>
      </w:pPr>
      <w:r w:rsidRPr="00E0246E">
        <w:rPr>
          <w:rFonts w:eastAsia="Verdana" w:cs="Verdana"/>
        </w:rPr>
        <w:t>The joint Study Group should be chaired by an INFCOM designated lead and is expected to consist of up to 20 members, representing</w:t>
      </w:r>
    </w:p>
    <w:p w14:paraId="4BC10B6D" w14:textId="77777777" w:rsidR="006C4AA7" w:rsidRPr="00E0246E" w:rsidRDefault="006C4AA7" w:rsidP="00002B9A">
      <w:pPr>
        <w:spacing w:after="120"/>
        <w:jc w:val="left"/>
        <w:rPr>
          <w:rFonts w:eastAsia="Verdana" w:cs="Verdana"/>
        </w:rPr>
      </w:pPr>
      <w:r w:rsidRPr="00E0246E">
        <w:rPr>
          <w:rFonts w:eastAsia="Verdana" w:cs="Verdana"/>
        </w:rPr>
        <w:t>Infrastructure Commission (in particular SC-ON, SC-ESMP, SC-MINT);</w:t>
      </w:r>
    </w:p>
    <w:p w14:paraId="47E03747" w14:textId="77777777"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Services Commission (in particular SC-CLI, SG-URB and SG-ENE);</w:t>
      </w:r>
    </w:p>
    <w:p w14:paraId="7FB58118" w14:textId="77777777"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Research Board (in particular GAW, IG3IS, WCRP, WWRP);</w:t>
      </w:r>
    </w:p>
    <w:p w14:paraId="712681E8" w14:textId="77777777"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GCOS</w:t>
      </w:r>
    </w:p>
    <w:p w14:paraId="6D529BC9" w14:textId="77777777"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GOOS</w:t>
      </w:r>
    </w:p>
    <w:p w14:paraId="152F6DA0" w14:textId="77777777"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CEOS</w:t>
      </w:r>
    </w:p>
    <w:p w14:paraId="578D537D" w14:textId="77777777"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CGMS</w:t>
      </w:r>
    </w:p>
    <w:p w14:paraId="63C8BD5F" w14:textId="77777777"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GEO</w:t>
      </w:r>
    </w:p>
    <w:p w14:paraId="2715D2FC" w14:textId="77777777"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IPCC TFI</w:t>
      </w:r>
    </w:p>
    <w:p w14:paraId="0B4BCF7D" w14:textId="05DA2D1D" w:rsidR="006C4AA7" w:rsidRPr="00E0246E" w:rsidRDefault="006C4AA7" w:rsidP="00E0246E">
      <w:pPr>
        <w:pStyle w:val="ListParagraph"/>
        <w:numPr>
          <w:ilvl w:val="0"/>
          <w:numId w:val="9"/>
        </w:numPr>
        <w:spacing w:after="120" w:line="240" w:lineRule="auto"/>
        <w:ind w:left="1701" w:hanging="567"/>
        <w:contextualSpacing w:val="0"/>
        <w:rPr>
          <w:rFonts w:eastAsia="Verdana" w:cs="Verdana"/>
          <w:szCs w:val="20"/>
        </w:rPr>
      </w:pPr>
      <w:r w:rsidRPr="00E0246E">
        <w:rPr>
          <w:rFonts w:eastAsia="Verdana" w:cs="Verdana"/>
          <w:szCs w:val="20"/>
        </w:rPr>
        <w:t>Particular regional or national activities upon which the GHG monitoring infrastructure will be building on, e.g. from the European Union, Japan, US;</w:t>
      </w:r>
    </w:p>
    <w:p w14:paraId="76639BE3" w14:textId="77777777" w:rsidR="006C4AA7" w:rsidRPr="00E0246E" w:rsidRDefault="006C4AA7" w:rsidP="00002B9A">
      <w:pPr>
        <w:spacing w:after="120"/>
        <w:jc w:val="left"/>
        <w:rPr>
          <w:rFonts w:eastAsia="Verdana" w:cs="Verdana"/>
        </w:rPr>
      </w:pPr>
      <w:r w:rsidRPr="00E0246E">
        <w:rPr>
          <w:rFonts w:eastAsia="Verdana" w:cs="Verdana"/>
        </w:rPr>
        <w:t>All WMO Regions should be represented. In addition to the representation listed above, the Executive Council may wish to appoint (a) focal point(s) as members. Furthermore, given the high level of interest in this topic it is likely that some WMO Members may wish to nominate their own representatives as additional members. Such requests may in principle be accommodated but should be discussed on an ad hoc basis between the Chair of the group and the respective member.</w:t>
      </w:r>
    </w:p>
    <w:p w14:paraId="66605D7B" w14:textId="77777777" w:rsidR="006C4AA7" w:rsidRPr="00E0246E" w:rsidRDefault="006C4AA7" w:rsidP="00E0246E">
      <w:pPr>
        <w:spacing w:before="240" w:after="240"/>
        <w:ind w:left="1134" w:hanging="1134"/>
        <w:jc w:val="left"/>
        <w:outlineLvl w:val="1"/>
        <w:rPr>
          <w:b/>
          <w:bCs/>
        </w:rPr>
      </w:pPr>
    </w:p>
    <w:p w14:paraId="19EF2801" w14:textId="6571FC29" w:rsidR="006C4AA7" w:rsidRPr="00E0246E" w:rsidRDefault="004C4982" w:rsidP="00E0246E">
      <w:pPr>
        <w:spacing w:before="240" w:after="240"/>
        <w:ind w:left="1134" w:hanging="1134"/>
        <w:jc w:val="left"/>
        <w:outlineLvl w:val="1"/>
        <w:rPr>
          <w:b/>
          <w:bCs/>
        </w:rPr>
      </w:pPr>
      <w:r w:rsidRPr="00E0246E">
        <w:rPr>
          <w:b/>
          <w:bCs/>
        </w:rPr>
        <w:t>F</w:t>
      </w:r>
      <w:r w:rsidR="006C4AA7" w:rsidRPr="00E0246E">
        <w:rPr>
          <w:b/>
          <w:bCs/>
        </w:rPr>
        <w:t>.</w:t>
      </w:r>
      <w:r w:rsidR="00E0246E" w:rsidRPr="00E0246E">
        <w:rPr>
          <w:b/>
          <w:bCs/>
        </w:rPr>
        <w:tab/>
      </w:r>
      <w:r w:rsidR="006C4AA7" w:rsidRPr="00E0246E">
        <w:rPr>
          <w:b/>
          <w:bCs/>
        </w:rPr>
        <w:t>Advisory</w:t>
      </w:r>
      <w:r w:rsidR="006C4AA7" w:rsidRPr="00E0246E">
        <w:rPr>
          <w:rFonts w:cstheme="minorBidi"/>
          <w:b/>
          <w:bCs/>
        </w:rPr>
        <w:t xml:space="preserve"> Group on the Global Cryosphere Watch (AG-GCW)</w:t>
      </w:r>
      <w:bookmarkStart w:id="10" w:name="_Hlk112778363"/>
    </w:p>
    <w:p w14:paraId="06DE6C8F" w14:textId="77777777" w:rsidR="006C4AA7" w:rsidRPr="00E0246E" w:rsidRDefault="006C4AA7" w:rsidP="00560A45">
      <w:pPr>
        <w:spacing w:before="240" w:after="240"/>
        <w:rPr>
          <w:b/>
          <w:bCs/>
        </w:rPr>
      </w:pPr>
      <w:r w:rsidRPr="00E0246E">
        <w:rPr>
          <w:b/>
          <w:bCs/>
        </w:rPr>
        <w:t>Purpose</w:t>
      </w:r>
    </w:p>
    <w:p w14:paraId="1DF75449" w14:textId="77777777" w:rsidR="006C4AA7" w:rsidRPr="00E0246E" w:rsidRDefault="006C4AA7" w:rsidP="00E262FA">
      <w:pPr>
        <w:spacing w:after="120"/>
        <w:jc w:val="left"/>
      </w:pPr>
      <w:r w:rsidRPr="00E0246E">
        <w:t>Under the authority of the INFCOM Management Group (MG), the Advisory Group on the Global Cryosphere Watch (AG-GCW) will provide overall coordination on the application of cryospheric sciences in the delivery of the mandate of the Commission. Specifically, AG-GCW will focus on the integration of cryosphere and polar (e.g. Antarctica) observations and data into the WMO Integrated Global Observing System (WIGOS) and the WMO Information System (WIS), the utilization of cryospheric data and products by the Global Data-processing and Forecasting System (GDPFS) towards a fully coupled cryosphere in Earth system models,</w:t>
      </w:r>
      <w:r w:rsidRPr="00E0246E" w:rsidDel="002E4706">
        <w:t xml:space="preserve"> </w:t>
      </w:r>
      <w:r w:rsidRPr="00E0246E">
        <w:t>and enabling the integration of cryospheric information in the development of services for weather, climate, water and the environment.</w:t>
      </w:r>
    </w:p>
    <w:p w14:paraId="3469400C" w14:textId="77777777" w:rsidR="006C4AA7" w:rsidRPr="00E0246E" w:rsidRDefault="006C4AA7" w:rsidP="00E262FA">
      <w:pPr>
        <w:spacing w:after="120"/>
        <w:jc w:val="left"/>
      </w:pPr>
      <w:r w:rsidRPr="00E0246E">
        <w:t>GCW-AG will function under the general terms of reference of advisory groups and:</w:t>
      </w:r>
    </w:p>
    <w:p w14:paraId="44CAE9CC" w14:textId="3FA1425C" w:rsidR="006C4AA7" w:rsidRPr="00E0246E" w:rsidRDefault="00E262FA" w:rsidP="00E0246E">
      <w:pPr>
        <w:pStyle w:val="ListParagraph"/>
        <w:numPr>
          <w:ilvl w:val="0"/>
          <w:numId w:val="13"/>
        </w:numPr>
        <w:spacing w:after="120" w:line="240" w:lineRule="auto"/>
        <w:ind w:left="1134" w:hanging="567"/>
        <w:contextualSpacing w:val="0"/>
        <w:rPr>
          <w:szCs w:val="20"/>
        </w:rPr>
      </w:pPr>
      <w:r w:rsidRPr="00E0246E">
        <w:rPr>
          <w:szCs w:val="20"/>
        </w:rPr>
        <w:t>A</w:t>
      </w:r>
      <w:r w:rsidR="006C4AA7" w:rsidRPr="00E0246E">
        <w:rPr>
          <w:szCs w:val="20"/>
        </w:rPr>
        <w:t>ct as the cryosphere subject-matter expert substructure of INFCOM and contributes to the goals of the Standing Committees of the Commission,</w:t>
      </w:r>
    </w:p>
    <w:p w14:paraId="3777FDFE" w14:textId="29DF7E6B" w:rsidR="006C4AA7" w:rsidRPr="00E0246E" w:rsidRDefault="00E262FA" w:rsidP="00E0246E">
      <w:pPr>
        <w:pStyle w:val="ListParagraph"/>
        <w:numPr>
          <w:ilvl w:val="0"/>
          <w:numId w:val="13"/>
        </w:numPr>
        <w:spacing w:after="120" w:line="240" w:lineRule="auto"/>
        <w:ind w:left="1134" w:hanging="567"/>
        <w:contextualSpacing w:val="0"/>
        <w:rPr>
          <w:szCs w:val="20"/>
        </w:rPr>
      </w:pPr>
      <w:r w:rsidRPr="00E0246E">
        <w:rPr>
          <w:szCs w:val="20"/>
        </w:rPr>
        <w:t>P</w:t>
      </w:r>
      <w:r w:rsidR="006C4AA7" w:rsidRPr="00E0246E">
        <w:rPr>
          <w:szCs w:val="20"/>
        </w:rPr>
        <w:t>rovide technical and scientific support to INFCOM MG on engagements with SERCOM, RB, the Executive Council Panel on Polar and High Mountains Observations, Research and Services (EC-PHORS), the Joint WMO-IOC Collaborative Board (JCB), the Hydrological Coordination Panel (HCP), and the WMO Regional Associations, relevant to research and services that integrate cryosphere information, e.g. for polar and high mountain regions, etc.</w:t>
      </w:r>
    </w:p>
    <w:p w14:paraId="1157CCAC" w14:textId="1DE0A041" w:rsidR="006C4AA7" w:rsidRPr="00E0246E" w:rsidRDefault="00E262FA" w:rsidP="00E0246E">
      <w:pPr>
        <w:pStyle w:val="ListParagraph"/>
        <w:numPr>
          <w:ilvl w:val="0"/>
          <w:numId w:val="13"/>
        </w:numPr>
        <w:spacing w:after="120" w:line="240" w:lineRule="auto"/>
        <w:ind w:left="1134" w:hanging="567"/>
        <w:contextualSpacing w:val="0"/>
        <w:rPr>
          <w:szCs w:val="20"/>
        </w:rPr>
      </w:pPr>
      <w:r w:rsidRPr="00E0246E">
        <w:rPr>
          <w:szCs w:val="20"/>
        </w:rPr>
        <w:t>O</w:t>
      </w:r>
      <w:r w:rsidR="006C4AA7" w:rsidRPr="00E0246E">
        <w:rPr>
          <w:szCs w:val="20"/>
        </w:rPr>
        <w:t>versee and monitor the implementation of the pre-operational plan of the Global Cryosphere Watch, as approved by EC-73,</w:t>
      </w:r>
    </w:p>
    <w:p w14:paraId="70539C54" w14:textId="7235F421" w:rsidR="006C4AA7" w:rsidRPr="00E0246E" w:rsidRDefault="00E262FA" w:rsidP="00E0246E">
      <w:pPr>
        <w:pStyle w:val="ListParagraph"/>
        <w:numPr>
          <w:ilvl w:val="0"/>
          <w:numId w:val="13"/>
        </w:numPr>
        <w:spacing w:after="120" w:line="240" w:lineRule="auto"/>
        <w:ind w:left="1134" w:hanging="567"/>
        <w:contextualSpacing w:val="0"/>
        <w:rPr>
          <w:szCs w:val="20"/>
        </w:rPr>
      </w:pPr>
      <w:r w:rsidRPr="00E0246E">
        <w:rPr>
          <w:color w:val="000000"/>
          <w:szCs w:val="20"/>
          <w:shd w:val="clear" w:color="auto" w:fill="FFFFFF"/>
        </w:rPr>
        <w:lastRenderedPageBreak/>
        <w:t>I</w:t>
      </w:r>
      <w:r w:rsidR="006C4AA7" w:rsidRPr="00E0246E">
        <w:rPr>
          <w:color w:val="000000"/>
          <w:szCs w:val="20"/>
          <w:shd w:val="clear" w:color="auto" w:fill="FFFFFF"/>
        </w:rPr>
        <w:t xml:space="preserve">n collaboration with the relevant INFCOM structures and EC-PHORS, foster necessary engagements and coordination on the acquisition and distribution of fundamental cryosphere satellite datasets, on the development of specific derived products for cryospheric, polar, and high mountains, and </w:t>
      </w:r>
      <w:r w:rsidR="006C4AA7" w:rsidRPr="00E0246E">
        <w:rPr>
          <w:color w:val="000000"/>
          <w:szCs w:val="20"/>
        </w:rPr>
        <w:t>supporting their assimilation and use for validation and verification;</w:t>
      </w:r>
    </w:p>
    <w:p w14:paraId="52A1250C" w14:textId="25878443" w:rsidR="006C4AA7" w:rsidRPr="00E0246E" w:rsidRDefault="00E262FA" w:rsidP="00E0246E">
      <w:pPr>
        <w:pStyle w:val="ListParagraph"/>
        <w:numPr>
          <w:ilvl w:val="0"/>
          <w:numId w:val="13"/>
        </w:numPr>
        <w:spacing w:after="120" w:line="240" w:lineRule="auto"/>
        <w:ind w:left="1134" w:hanging="567"/>
        <w:contextualSpacing w:val="0"/>
        <w:rPr>
          <w:szCs w:val="20"/>
        </w:rPr>
      </w:pPr>
      <w:r w:rsidRPr="00E0246E">
        <w:rPr>
          <w:szCs w:val="20"/>
        </w:rPr>
        <w:t>E</w:t>
      </w:r>
      <w:r w:rsidR="006C4AA7" w:rsidRPr="00E0246E">
        <w:rPr>
          <w:szCs w:val="20"/>
        </w:rPr>
        <w:t>stablish and maintain mutually beneficial partnerships and collaborations with relevant international and scientific bodies and programmes and</w:t>
      </w:r>
      <w:r w:rsidR="006C4AA7" w:rsidRPr="00E0246E">
        <w:rPr>
          <w:color w:val="404040"/>
          <w:shd w:val="clear" w:color="auto" w:fill="FFFDF4"/>
        </w:rPr>
        <w:t xml:space="preserve"> foster</w:t>
      </w:r>
      <w:r w:rsidR="006C4AA7" w:rsidRPr="00E0246E">
        <w:rPr>
          <w:szCs w:val="20"/>
        </w:rPr>
        <w:t xml:space="preserve"> the application of advances in cryospheric sciences;</w:t>
      </w:r>
    </w:p>
    <w:p w14:paraId="0B1711CF" w14:textId="52714F6F" w:rsidR="006C4AA7" w:rsidRPr="00E0246E" w:rsidRDefault="00E262FA" w:rsidP="00E0246E">
      <w:pPr>
        <w:pStyle w:val="ListParagraph"/>
        <w:numPr>
          <w:ilvl w:val="0"/>
          <w:numId w:val="13"/>
        </w:numPr>
        <w:spacing w:after="120" w:line="240" w:lineRule="auto"/>
        <w:ind w:left="1134" w:hanging="567"/>
        <w:contextualSpacing w:val="0"/>
        <w:rPr>
          <w:szCs w:val="20"/>
        </w:rPr>
      </w:pPr>
      <w:r w:rsidRPr="00E0246E">
        <w:rPr>
          <w:szCs w:val="20"/>
        </w:rPr>
        <w:t>S</w:t>
      </w:r>
      <w:r w:rsidR="006C4AA7" w:rsidRPr="00E0246E">
        <w:rPr>
          <w:szCs w:val="20"/>
        </w:rPr>
        <w:t>eek opportunities for leveraging resources through joint activities with Members and partners for addressing gaps in the cryosphere infrastructure and information needs, (e.g. with the Global Hydrological Status and Outlook System (HydroSOS), etc.).</w:t>
      </w:r>
    </w:p>
    <w:p w14:paraId="0F12DA84" w14:textId="289ACE82" w:rsidR="006C4AA7" w:rsidRPr="00E0246E" w:rsidRDefault="00E262FA" w:rsidP="00E0246E">
      <w:pPr>
        <w:pStyle w:val="ListParagraph"/>
        <w:numPr>
          <w:ilvl w:val="0"/>
          <w:numId w:val="13"/>
        </w:numPr>
        <w:spacing w:after="120" w:line="240" w:lineRule="auto"/>
        <w:ind w:left="1134" w:hanging="567"/>
        <w:contextualSpacing w:val="0"/>
        <w:rPr>
          <w:szCs w:val="20"/>
        </w:rPr>
      </w:pPr>
      <w:r w:rsidRPr="00E0246E">
        <w:rPr>
          <w:szCs w:val="20"/>
        </w:rPr>
        <w:t>I</w:t>
      </w:r>
      <w:r w:rsidR="006C4AA7" w:rsidRPr="00E0246E">
        <w:rPr>
          <w:szCs w:val="20"/>
        </w:rPr>
        <w:t>n collaboration with the relevant INFCOM structures, establish necessary time-limited Expert and Task Teams to address specific deliverables of the INFCOM work plan;</w:t>
      </w:r>
    </w:p>
    <w:p w14:paraId="6155A2CA" w14:textId="77777777" w:rsidR="006C4AA7" w:rsidRPr="00E0246E" w:rsidRDefault="006C4AA7" w:rsidP="00E262FA">
      <w:pPr>
        <w:spacing w:before="240" w:after="240"/>
        <w:jc w:val="left"/>
        <w:rPr>
          <w:b/>
          <w:bCs/>
        </w:rPr>
      </w:pPr>
      <w:r w:rsidRPr="00E0246E">
        <w:rPr>
          <w:b/>
          <w:bCs/>
        </w:rPr>
        <w:t>Composition</w:t>
      </w:r>
    </w:p>
    <w:p w14:paraId="2D52F900" w14:textId="77777777" w:rsidR="006C4AA7" w:rsidRPr="00E0246E" w:rsidRDefault="006C4AA7" w:rsidP="00E262FA">
      <w:pPr>
        <w:spacing w:after="120"/>
        <w:jc w:val="left"/>
      </w:pPr>
      <w:r w:rsidRPr="00E0246E">
        <w:t>AG-GCW will be comprised of up to 15 core members and will engage representatives from the relevant structures of INFCOM and WMO partners.</w:t>
      </w:r>
    </w:p>
    <w:p w14:paraId="632731C4" w14:textId="77777777" w:rsidR="006C4AA7" w:rsidRPr="00E0246E" w:rsidRDefault="006C4AA7" w:rsidP="00E262FA">
      <w:pPr>
        <w:spacing w:after="120"/>
        <w:jc w:val="left"/>
      </w:pPr>
      <w:r w:rsidRPr="00E0246E">
        <w:t>The membership of AG-GCW will ensure representation of all components of the cryosphere — snow, sea and freshwater ice, permafrost, glaciers and ice caps, ice sheets and ice shelves, and solid precipitation, as well as representation of cryosphere observations (surface, remote sensing, satellite), data management, data assimilation, Earth system modelling and reanalysis, and specific research and applications as called for in the INFCOM workplan.</w:t>
      </w:r>
    </w:p>
    <w:p w14:paraId="71AD11F4" w14:textId="52F5D3D0" w:rsidR="006C4AA7" w:rsidRPr="00E0246E" w:rsidRDefault="006C4AA7" w:rsidP="00E262FA">
      <w:pPr>
        <w:spacing w:after="120"/>
        <w:jc w:val="left"/>
      </w:pPr>
      <w:r w:rsidRPr="00E0246E">
        <w:t xml:space="preserve">AG-GCW will be led by a </w:t>
      </w:r>
      <w:r w:rsidR="006A323D" w:rsidRPr="00E0246E">
        <w:t>Chair</w:t>
      </w:r>
      <w:r w:rsidRPr="00E0246E">
        <w:t xml:space="preserve"> and a </w:t>
      </w:r>
      <w:r w:rsidR="006A323D" w:rsidRPr="00E0246E">
        <w:t>V</w:t>
      </w:r>
      <w:r w:rsidRPr="00E0246E">
        <w:t>ice-</w:t>
      </w:r>
      <w:r w:rsidR="006A323D" w:rsidRPr="00E0246E">
        <w:t>C</w:t>
      </w:r>
      <w:r w:rsidRPr="00E0246E">
        <w:t>hair who will be members of the INFCOM MG.</w:t>
      </w:r>
    </w:p>
    <w:p w14:paraId="1796B11C" w14:textId="319C7CA6" w:rsidR="006C4AA7" w:rsidRPr="00E0246E" w:rsidRDefault="006C4AA7" w:rsidP="00E262FA">
      <w:pPr>
        <w:spacing w:after="120"/>
        <w:jc w:val="left"/>
      </w:pPr>
      <w:r w:rsidRPr="00E0246E">
        <w:t xml:space="preserve">The appointment of the AG-GCW </w:t>
      </w:r>
      <w:r w:rsidR="006A323D" w:rsidRPr="00E0246E">
        <w:t>Chair</w:t>
      </w:r>
      <w:r w:rsidRPr="00E0246E">
        <w:t xml:space="preserve"> and </w:t>
      </w:r>
      <w:r w:rsidR="006A323D" w:rsidRPr="00E0246E">
        <w:t>Vice-Ch</w:t>
      </w:r>
      <w:r w:rsidRPr="00E0246E">
        <w:t xml:space="preserve">air and the nomination and approval of its members will be made according to the </w:t>
      </w:r>
      <w:r w:rsidR="00D460AC" w:rsidRPr="00E0246E">
        <w:t>R</w:t>
      </w:r>
      <w:r w:rsidRPr="00E0246E">
        <w:t xml:space="preserve">ules of </w:t>
      </w:r>
      <w:r w:rsidR="00D460AC" w:rsidRPr="00E0246E">
        <w:t>P</w:t>
      </w:r>
      <w:r w:rsidRPr="00E0246E">
        <w:t>rocedure of the Commission.</w:t>
      </w:r>
    </w:p>
    <w:p w14:paraId="0B152F34" w14:textId="77777777" w:rsidR="006C4AA7" w:rsidRPr="00E0246E" w:rsidRDefault="006C4AA7" w:rsidP="00E262FA">
      <w:pPr>
        <w:spacing w:before="240" w:after="240"/>
        <w:jc w:val="left"/>
        <w:rPr>
          <w:b/>
          <w:bCs/>
        </w:rPr>
      </w:pPr>
      <w:r w:rsidRPr="00E0246E">
        <w:rPr>
          <w:b/>
          <w:bCs/>
        </w:rPr>
        <w:t>Modalities of work</w:t>
      </w:r>
    </w:p>
    <w:p w14:paraId="46C0A1ED" w14:textId="77777777" w:rsidR="006C4AA7" w:rsidRPr="00E0246E" w:rsidRDefault="006C4AA7" w:rsidP="00E262FA">
      <w:pPr>
        <w:spacing w:after="120"/>
        <w:jc w:val="left"/>
      </w:pPr>
      <w:r w:rsidRPr="00E0246E">
        <w:t>AG-GCW will hold one face-to-face meeting during the intersessional period (i.e. 2-year cycle), complemented by electronic correspondence and tele/video conferences.</w:t>
      </w:r>
    </w:p>
    <w:p w14:paraId="6710D83D" w14:textId="77777777" w:rsidR="006C4AA7" w:rsidRPr="00E0246E" w:rsidRDefault="006C4AA7" w:rsidP="00E262FA">
      <w:pPr>
        <w:spacing w:after="120"/>
        <w:jc w:val="left"/>
      </w:pPr>
      <w:r w:rsidRPr="00E0246E">
        <w:t>Deliverable-driven meetings will be organized to address priorities of the Commission, within the resource allocation and in consultation with the relevant Standing Committees.</w:t>
      </w:r>
    </w:p>
    <w:p w14:paraId="0C447F85" w14:textId="77777777" w:rsidR="006C4AA7" w:rsidRPr="00E0246E" w:rsidRDefault="006C4AA7" w:rsidP="00E262FA">
      <w:pPr>
        <w:spacing w:before="240" w:after="240"/>
        <w:jc w:val="left"/>
        <w:rPr>
          <w:b/>
          <w:bCs/>
        </w:rPr>
      </w:pPr>
      <w:r w:rsidRPr="00E0246E">
        <w:rPr>
          <w:b/>
          <w:bCs/>
        </w:rPr>
        <w:t>Deliverables</w:t>
      </w:r>
    </w:p>
    <w:p w14:paraId="3ADCBF40" w14:textId="77777777" w:rsidR="006C4AA7" w:rsidRPr="00E0246E" w:rsidRDefault="006C4AA7" w:rsidP="00E262FA">
      <w:pPr>
        <w:spacing w:after="120"/>
        <w:jc w:val="left"/>
      </w:pPr>
      <w:r w:rsidRPr="00E0246E">
        <w:t>Deliverables aligned with the work plan of INFCOM.</w:t>
      </w:r>
    </w:p>
    <w:bookmarkEnd w:id="10"/>
    <w:p w14:paraId="41A1BAFD" w14:textId="77777777" w:rsidR="006C4AA7" w:rsidRPr="00E0246E" w:rsidRDefault="006C4AA7" w:rsidP="006C4AA7">
      <w:pPr>
        <w:pStyle w:val="WMOBodyText"/>
        <w:rPr>
          <w:color w:val="222222"/>
        </w:rPr>
      </w:pPr>
    </w:p>
    <w:p w14:paraId="748F5359" w14:textId="17FB0E9D" w:rsidR="006C4AA7" w:rsidRPr="00E0246E" w:rsidRDefault="006C4AA7" w:rsidP="00E0246E">
      <w:pPr>
        <w:spacing w:before="240" w:after="240"/>
        <w:ind w:left="1134" w:hanging="1134"/>
        <w:jc w:val="left"/>
        <w:outlineLvl w:val="1"/>
        <w:rPr>
          <w:rFonts w:cstheme="minorBidi"/>
          <w:b/>
          <w:bCs/>
        </w:rPr>
      </w:pPr>
      <w:r w:rsidRPr="00E0246E">
        <w:rPr>
          <w:b/>
          <w:bCs/>
        </w:rPr>
        <w:t xml:space="preserve">G. </w:t>
      </w:r>
      <w:r w:rsidR="00E0246E" w:rsidRPr="00E0246E">
        <w:rPr>
          <w:b/>
          <w:bCs/>
        </w:rPr>
        <w:tab/>
      </w:r>
      <w:r w:rsidRPr="00E0246E">
        <w:rPr>
          <w:rFonts w:cstheme="minorBidi"/>
          <w:b/>
          <w:bCs/>
        </w:rPr>
        <w:t>Advisory Group on the Oceans (AG</w:t>
      </w:r>
      <w:r w:rsidR="002A7607" w:rsidRPr="00E0246E">
        <w:rPr>
          <w:rFonts w:cstheme="minorBidi"/>
          <w:b/>
          <w:bCs/>
        </w:rPr>
        <w:t xml:space="preserve"> </w:t>
      </w:r>
      <w:r w:rsidRPr="00E0246E">
        <w:rPr>
          <w:rFonts w:cstheme="minorBidi"/>
          <w:b/>
          <w:bCs/>
        </w:rPr>
        <w:t>Ocean)</w:t>
      </w:r>
    </w:p>
    <w:p w14:paraId="397D7C90" w14:textId="77777777" w:rsidR="006C4AA7" w:rsidRPr="00E0246E" w:rsidRDefault="006C4AA7" w:rsidP="00560A45">
      <w:pPr>
        <w:spacing w:before="240" w:after="240"/>
        <w:rPr>
          <w:b/>
          <w:bCs/>
        </w:rPr>
      </w:pPr>
      <w:r w:rsidRPr="00E0246E">
        <w:rPr>
          <w:b/>
          <w:bCs/>
        </w:rPr>
        <w:t>Purpose</w:t>
      </w:r>
    </w:p>
    <w:p w14:paraId="1E206446" w14:textId="77777777" w:rsidR="006C4AA7" w:rsidRPr="00E0246E" w:rsidRDefault="006C4AA7" w:rsidP="00002B9A">
      <w:pPr>
        <w:spacing w:after="120"/>
      </w:pPr>
      <w:r w:rsidRPr="00E0246E">
        <w:rPr>
          <w:rFonts w:eastAsiaTheme="minorEastAsia" w:cstheme="minorBidi"/>
          <w:lang w:eastAsia="zh-CN"/>
        </w:rPr>
        <w:t xml:space="preserve">Under the authority of the INFCOM </w:t>
      </w:r>
      <w:r w:rsidR="00D460AC" w:rsidRPr="00E0246E">
        <w:rPr>
          <w:rFonts w:eastAsiaTheme="minorEastAsia" w:cstheme="minorBidi"/>
          <w:lang w:eastAsia="zh-CN"/>
        </w:rPr>
        <w:t>M</w:t>
      </w:r>
      <w:r w:rsidRPr="00E0246E">
        <w:rPr>
          <w:rFonts w:eastAsiaTheme="minorEastAsia" w:cstheme="minorBidi"/>
          <w:lang w:eastAsia="zh-CN"/>
        </w:rPr>
        <w:t xml:space="preserve">anagement </w:t>
      </w:r>
      <w:r w:rsidR="00D460AC" w:rsidRPr="00E0246E">
        <w:rPr>
          <w:rFonts w:eastAsiaTheme="minorEastAsia" w:cstheme="minorBidi"/>
          <w:lang w:eastAsia="zh-CN"/>
        </w:rPr>
        <w:t>G</w:t>
      </w:r>
      <w:r w:rsidRPr="00E0246E">
        <w:rPr>
          <w:rFonts w:eastAsiaTheme="minorEastAsia" w:cstheme="minorBidi"/>
          <w:lang w:eastAsia="zh-CN"/>
        </w:rPr>
        <w:t>roup (MG), the AG</w:t>
      </w:r>
      <w:r w:rsidR="00A92E57" w:rsidRPr="00E0246E">
        <w:rPr>
          <w:rFonts w:eastAsiaTheme="minorEastAsia" w:cstheme="minorBidi"/>
          <w:lang w:eastAsia="zh-CN"/>
        </w:rPr>
        <w:t xml:space="preserve"> </w:t>
      </w:r>
      <w:r w:rsidRPr="00E0246E">
        <w:rPr>
          <w:rFonts w:eastAsiaTheme="minorEastAsia" w:cstheme="minorBidi"/>
          <w:lang w:eastAsia="zh-CN"/>
        </w:rPr>
        <w:t>Ocean will provide overall coordination on the application of ocean monitoring, including but not limited to observations, data management, data sharing, data utilization and products, to the activities related to the terms of reference of the Infrastructure Commission; it will function under the general terms of reference of advisory groups and carry out relevant tasks, to:</w:t>
      </w:r>
    </w:p>
    <w:p w14:paraId="5BB3A19A" w14:textId="77777777" w:rsidR="006C4AA7" w:rsidRPr="00E0246E" w:rsidRDefault="006C4AA7" w:rsidP="00E0246E">
      <w:pPr>
        <w:pStyle w:val="ListParagraph"/>
        <w:numPr>
          <w:ilvl w:val="0"/>
          <w:numId w:val="11"/>
        </w:numPr>
        <w:spacing w:after="120" w:line="240" w:lineRule="auto"/>
        <w:ind w:left="1134" w:hanging="567"/>
        <w:contextualSpacing w:val="0"/>
        <w:rPr>
          <w:rFonts w:eastAsia="Verdana" w:cs="Verdana"/>
        </w:rPr>
      </w:pPr>
      <w:r w:rsidRPr="00E0246E">
        <w:t xml:space="preserve">Advise the INFCOM Management Group on ocean observation related matters by translating gathered needs from and for the ocean community into suggested </w:t>
      </w:r>
      <w:r w:rsidRPr="00E0246E">
        <w:lastRenderedPageBreak/>
        <w:t xml:space="preserve">activities of INFCOM bodies – and SERCOM as appropriate </w:t>
      </w:r>
      <w:r w:rsidR="00FA2769" w:rsidRPr="00E0246E">
        <w:t>–</w:t>
      </w:r>
      <w:r w:rsidRPr="00E0246E">
        <w:t xml:space="preserve"> together with the three INFCOM coordinators.</w:t>
      </w:r>
    </w:p>
    <w:p w14:paraId="154B786D" w14:textId="77777777" w:rsidR="006C4AA7" w:rsidRPr="00E0246E" w:rsidRDefault="006C4AA7" w:rsidP="00E0246E">
      <w:pPr>
        <w:pStyle w:val="ListParagraph"/>
        <w:numPr>
          <w:ilvl w:val="0"/>
          <w:numId w:val="11"/>
        </w:numPr>
        <w:spacing w:after="120" w:line="240" w:lineRule="auto"/>
        <w:ind w:left="1134" w:hanging="567"/>
        <w:contextualSpacing w:val="0"/>
        <w:rPr>
          <w:rFonts w:eastAsia="Verdana" w:cs="Verdana"/>
        </w:rPr>
      </w:pPr>
      <w:r w:rsidRPr="00E0246E">
        <w:t>With the support of the WMO Secretariat, provide advice to the INFCOM MG on the integration of ocean information for the delivery of the objectives of the WMO Strategic Plan and making sure functional connections as established by JCB are working, maintained and monitored, including in the engagements with SERCOM, the Research Board (RB) (including WCRP and WWRP), GCOS (especially OOPC), the Joint WMO-IOC Collaborative Board (JCB), and the GOOS Observations Coordination Group (OCG).</w:t>
      </w:r>
    </w:p>
    <w:p w14:paraId="0B579B28" w14:textId="77777777" w:rsidR="006C4AA7" w:rsidRPr="00E0246E" w:rsidRDefault="006C4AA7" w:rsidP="00E0246E">
      <w:pPr>
        <w:pStyle w:val="ListParagraph"/>
        <w:numPr>
          <w:ilvl w:val="0"/>
          <w:numId w:val="11"/>
        </w:numPr>
        <w:spacing w:after="120" w:line="240" w:lineRule="auto"/>
        <w:ind w:left="1134" w:hanging="567"/>
        <w:contextualSpacing w:val="0"/>
        <w:rPr>
          <w:rFonts w:eastAsia="Verdana" w:cs="Verdana"/>
        </w:rPr>
      </w:pPr>
      <w:r w:rsidRPr="00E0246E">
        <w:t>Serve as focal point for ocean observing infrastructure: cataly</w:t>
      </w:r>
      <w:r w:rsidR="00A168D7" w:rsidRPr="00E0246E">
        <w:t>s</w:t>
      </w:r>
      <w:r w:rsidRPr="00E0246E">
        <w:t>e and support the operationalization of the infrastructure component of the JCB joint strategy and make sure requirements from users are met</w:t>
      </w:r>
    </w:p>
    <w:p w14:paraId="3AE811CB" w14:textId="77777777" w:rsidR="006C4AA7" w:rsidRPr="00E0246E" w:rsidRDefault="006C4AA7" w:rsidP="00E0246E">
      <w:pPr>
        <w:pStyle w:val="ListParagraph"/>
        <w:numPr>
          <w:ilvl w:val="0"/>
          <w:numId w:val="11"/>
        </w:numPr>
        <w:spacing w:after="120" w:line="240" w:lineRule="auto"/>
        <w:ind w:left="1134" w:hanging="567"/>
        <w:contextualSpacing w:val="0"/>
        <w:rPr>
          <w:rFonts w:eastAsia="Verdana" w:cs="Verdana"/>
        </w:rPr>
      </w:pPr>
      <w:r w:rsidRPr="00E0246E">
        <w:t>Guide, oversee, and monitor the integration of ocean observations into the WMO Integrated Global Observing System (WIGOS, including WIGOS Station Identifiers, OSCAR, Rolling Review of Requirements, Status of Guidance, GBON for ocean), the WMO Information System (WIS) and the utilization of ocean data and integrated products in the Global Data-processing and Forecasting System (GDPFS) framework, aligned with the needs of specific services.</w:t>
      </w:r>
    </w:p>
    <w:p w14:paraId="73FF5E6D" w14:textId="77777777" w:rsidR="006C4AA7" w:rsidRPr="00E0246E" w:rsidRDefault="006C4AA7" w:rsidP="00E0246E">
      <w:pPr>
        <w:pStyle w:val="ListParagraph"/>
        <w:numPr>
          <w:ilvl w:val="0"/>
          <w:numId w:val="11"/>
        </w:numPr>
        <w:spacing w:after="120" w:line="240" w:lineRule="auto"/>
        <w:ind w:left="1134" w:hanging="567"/>
        <w:contextualSpacing w:val="0"/>
        <w:rPr>
          <w:rFonts w:eastAsia="Verdana" w:cs="Verdana"/>
        </w:rPr>
      </w:pPr>
      <w:r w:rsidRPr="00E0246E">
        <w:t>Contribute to the delivery of the WMO Operating Plan on all aspects related to ocean by working directly with the relevant substructures of the Commission;</w:t>
      </w:r>
    </w:p>
    <w:p w14:paraId="26D678F4" w14:textId="0D8D907E" w:rsidR="006C4AA7" w:rsidRPr="00E0246E" w:rsidRDefault="006C4AA7" w:rsidP="00E0246E">
      <w:pPr>
        <w:pStyle w:val="ListParagraph"/>
        <w:numPr>
          <w:ilvl w:val="0"/>
          <w:numId w:val="11"/>
        </w:numPr>
        <w:spacing w:after="120" w:line="240" w:lineRule="auto"/>
        <w:ind w:left="1134" w:hanging="567"/>
        <w:contextualSpacing w:val="0"/>
        <w:rPr>
          <w:rFonts w:eastAsia="Verdana" w:cs="Verdana"/>
        </w:rPr>
      </w:pPr>
      <w:r w:rsidRPr="00E0246E">
        <w:t xml:space="preserve">Supports the INFCOM </w:t>
      </w:r>
      <w:r w:rsidR="006A323D" w:rsidRPr="00E0246E">
        <w:t>Vice-C</w:t>
      </w:r>
      <w:r w:rsidRPr="00E0246E">
        <w:t>hair in charge of ocean for development of cross-cutting Earth System activities. Establish and maintain mutually beneficial engagements and facilitate the exchange of information on the ocean among scientists and practitioners and between operational and scientific communities of Members and partners, aligned with the scope of work.</w:t>
      </w:r>
    </w:p>
    <w:p w14:paraId="0CEAFE23" w14:textId="77777777" w:rsidR="006C4AA7" w:rsidRPr="00E0246E" w:rsidRDefault="006C4AA7" w:rsidP="00E0246E">
      <w:pPr>
        <w:pStyle w:val="ListParagraph"/>
        <w:numPr>
          <w:ilvl w:val="0"/>
          <w:numId w:val="11"/>
        </w:numPr>
        <w:spacing w:after="120" w:line="240" w:lineRule="auto"/>
        <w:ind w:left="1134" w:hanging="567"/>
        <w:contextualSpacing w:val="0"/>
        <w:rPr>
          <w:rFonts w:eastAsia="Verdana" w:cs="Verdana"/>
        </w:rPr>
      </w:pPr>
      <w:r w:rsidRPr="00E0246E">
        <w:t>Establish the necessary time-limited Expert Teams and Task Teams to support development of integrated activities, within the available resources.</w:t>
      </w:r>
    </w:p>
    <w:p w14:paraId="2E2441DC" w14:textId="77777777" w:rsidR="006C4AA7" w:rsidRPr="00E0246E" w:rsidRDefault="006C4AA7" w:rsidP="00E0246E">
      <w:pPr>
        <w:pStyle w:val="ListParagraph"/>
        <w:numPr>
          <w:ilvl w:val="0"/>
          <w:numId w:val="11"/>
        </w:numPr>
        <w:spacing w:after="120" w:line="240" w:lineRule="auto"/>
        <w:ind w:left="1134" w:hanging="567"/>
        <w:contextualSpacing w:val="0"/>
        <w:rPr>
          <w:rFonts w:eastAsia="Verdana" w:cs="Verdana"/>
        </w:rPr>
      </w:pPr>
      <w:r w:rsidRPr="00E0246E">
        <w:t>Explore/Establish effective links with regional activities (WMO Regional Associations and GOOS Regional Alliances).</w:t>
      </w:r>
    </w:p>
    <w:p w14:paraId="3FFF50CA" w14:textId="77777777" w:rsidR="006C4AA7" w:rsidRPr="00E0246E" w:rsidRDefault="006C4AA7" w:rsidP="00560A45">
      <w:pPr>
        <w:spacing w:before="240" w:after="240"/>
        <w:rPr>
          <w:b/>
          <w:bCs/>
        </w:rPr>
      </w:pPr>
      <w:r w:rsidRPr="00E0246E">
        <w:rPr>
          <w:b/>
          <w:bCs/>
        </w:rPr>
        <w:t>Composition</w:t>
      </w:r>
    </w:p>
    <w:p w14:paraId="40CB343E" w14:textId="77777777" w:rsidR="006C4AA7" w:rsidRPr="00E0246E" w:rsidRDefault="006C4AA7" w:rsidP="00002B9A">
      <w:pPr>
        <w:spacing w:after="120"/>
      </w:pPr>
      <w:r w:rsidRPr="00E0246E">
        <w:rPr>
          <w:rFonts w:eastAsiaTheme="minorEastAsia" w:cstheme="minorBidi"/>
          <w:lang w:eastAsia="zh-CN"/>
        </w:rPr>
        <w:t>The AG</w:t>
      </w:r>
      <w:r w:rsidR="00A92E57" w:rsidRPr="00E0246E">
        <w:rPr>
          <w:rFonts w:eastAsiaTheme="minorEastAsia" w:cstheme="minorBidi"/>
          <w:lang w:eastAsia="zh-CN"/>
        </w:rPr>
        <w:t xml:space="preserve"> </w:t>
      </w:r>
      <w:r w:rsidRPr="00E0246E">
        <w:rPr>
          <w:rFonts w:eastAsiaTheme="minorEastAsia" w:cstheme="minorBidi"/>
          <w:lang w:eastAsia="zh-CN"/>
        </w:rPr>
        <w:t xml:space="preserve">Ocean will be comprised of up to 15 experts representing the relevant Expert Teams of all Standing Committees of INFCOM, the Standing Committee on Marine Meteorological and Oceanographic Services (SC-MMO) of SERCOM, the Research Board, </w:t>
      </w:r>
      <w:r w:rsidRPr="00E0246E">
        <w:t xml:space="preserve">WMO Regional Associations, </w:t>
      </w:r>
      <w:r w:rsidRPr="00E0246E">
        <w:rPr>
          <w:rFonts w:eastAsiaTheme="minorEastAsia" w:cstheme="minorBidi"/>
          <w:lang w:eastAsia="zh-CN"/>
        </w:rPr>
        <w:t xml:space="preserve">GOOS panels, </w:t>
      </w:r>
      <w:r w:rsidRPr="00E0246E">
        <w:t>GOOS Regional Alliances</w:t>
      </w:r>
      <w:r w:rsidRPr="00E0246E">
        <w:rPr>
          <w:rFonts w:eastAsiaTheme="minorEastAsia" w:cstheme="minorBidi"/>
          <w:lang w:eastAsia="zh-CN"/>
        </w:rPr>
        <w:t xml:space="preserve"> and other WMO partners.</w:t>
      </w:r>
    </w:p>
    <w:p w14:paraId="4EA006B7" w14:textId="53548289" w:rsidR="006C4AA7" w:rsidRPr="00E0246E" w:rsidRDefault="006C4AA7" w:rsidP="00002B9A">
      <w:pPr>
        <w:spacing w:after="120"/>
        <w:rPr>
          <w:rFonts w:eastAsiaTheme="minorEastAsia" w:cstheme="minorBidi"/>
          <w:lang w:eastAsia="zh-CN"/>
        </w:rPr>
      </w:pPr>
      <w:r w:rsidRPr="00E0246E">
        <w:rPr>
          <w:rFonts w:eastAsiaTheme="minorEastAsia" w:cstheme="minorBidi"/>
          <w:lang w:eastAsia="zh-CN"/>
        </w:rPr>
        <w:t>AG</w:t>
      </w:r>
      <w:r w:rsidR="00A92E57" w:rsidRPr="00E0246E">
        <w:rPr>
          <w:rFonts w:eastAsiaTheme="minorEastAsia" w:cstheme="minorBidi"/>
          <w:lang w:eastAsia="zh-CN"/>
        </w:rPr>
        <w:t xml:space="preserve"> </w:t>
      </w:r>
      <w:r w:rsidRPr="00E0246E">
        <w:rPr>
          <w:rFonts w:eastAsiaTheme="minorEastAsia" w:cstheme="minorBidi"/>
          <w:lang w:eastAsia="zh-CN"/>
        </w:rPr>
        <w:t xml:space="preserve">Ocean will be led by a </w:t>
      </w:r>
      <w:r w:rsidR="006A323D" w:rsidRPr="00E0246E">
        <w:rPr>
          <w:rFonts w:eastAsiaTheme="minorEastAsia" w:cstheme="minorBidi"/>
          <w:lang w:eastAsia="zh-CN"/>
        </w:rPr>
        <w:t>Chair</w:t>
      </w:r>
      <w:r w:rsidRPr="00E0246E">
        <w:rPr>
          <w:rFonts w:eastAsiaTheme="minorEastAsia" w:cstheme="minorBidi"/>
          <w:lang w:eastAsia="zh-CN"/>
        </w:rPr>
        <w:t xml:space="preserve"> and a </w:t>
      </w:r>
      <w:r w:rsidR="006A323D" w:rsidRPr="00E0246E">
        <w:rPr>
          <w:rFonts w:eastAsiaTheme="minorEastAsia" w:cstheme="minorBidi"/>
          <w:lang w:eastAsia="zh-CN"/>
        </w:rPr>
        <w:t>Vice-Cha</w:t>
      </w:r>
      <w:r w:rsidRPr="00E0246E">
        <w:rPr>
          <w:rFonts w:eastAsiaTheme="minorEastAsia" w:cstheme="minorBidi"/>
          <w:lang w:eastAsia="zh-CN"/>
        </w:rPr>
        <w:t>ir who will be members of the INFCOM MG.</w:t>
      </w:r>
    </w:p>
    <w:p w14:paraId="6C2E6C4D" w14:textId="3D46A953" w:rsidR="006C4AA7" w:rsidRPr="00E0246E" w:rsidRDefault="006C4AA7" w:rsidP="00002B9A">
      <w:pPr>
        <w:spacing w:after="120"/>
        <w:rPr>
          <w:rFonts w:eastAsiaTheme="minorEastAsia" w:cstheme="minorBidi"/>
          <w:lang w:eastAsia="zh-CN"/>
        </w:rPr>
      </w:pPr>
      <w:r w:rsidRPr="00E0246E">
        <w:rPr>
          <w:rFonts w:eastAsiaTheme="minorEastAsia" w:cstheme="minorBidi"/>
          <w:lang w:eastAsia="zh-CN"/>
        </w:rPr>
        <w:t xml:space="preserve">The appointment of </w:t>
      </w:r>
      <w:r w:rsidR="006A323D" w:rsidRPr="00E0246E">
        <w:rPr>
          <w:rFonts w:eastAsiaTheme="minorEastAsia" w:cstheme="minorBidi"/>
          <w:lang w:eastAsia="zh-CN"/>
        </w:rPr>
        <w:t>Chair</w:t>
      </w:r>
      <w:r w:rsidR="00AB05C8" w:rsidRPr="00E0246E">
        <w:rPr>
          <w:rFonts w:eastAsiaTheme="minorEastAsia" w:cstheme="minorBidi"/>
          <w:lang w:eastAsia="zh-CN"/>
        </w:rPr>
        <w:t xml:space="preserve"> </w:t>
      </w:r>
      <w:r w:rsidRPr="00E0246E">
        <w:rPr>
          <w:rFonts w:eastAsiaTheme="minorEastAsia" w:cstheme="minorBidi"/>
          <w:lang w:eastAsia="zh-CN"/>
        </w:rPr>
        <w:t xml:space="preserve">and </w:t>
      </w:r>
      <w:r w:rsidR="006A323D" w:rsidRPr="00E0246E">
        <w:rPr>
          <w:rFonts w:eastAsiaTheme="minorEastAsia" w:cstheme="minorBidi"/>
          <w:lang w:eastAsia="zh-CN"/>
        </w:rPr>
        <w:t>Vice-Ch</w:t>
      </w:r>
      <w:r w:rsidRPr="00E0246E">
        <w:rPr>
          <w:rFonts w:eastAsiaTheme="minorEastAsia" w:cstheme="minorBidi"/>
          <w:lang w:eastAsia="zh-CN"/>
        </w:rPr>
        <w:t xml:space="preserve">air and the nomination and approval of membership will be made according to the </w:t>
      </w:r>
      <w:r w:rsidR="00D460AC" w:rsidRPr="00E0246E">
        <w:rPr>
          <w:rFonts w:eastAsiaTheme="minorEastAsia" w:cstheme="minorBidi"/>
          <w:lang w:eastAsia="zh-CN"/>
        </w:rPr>
        <w:t>R</w:t>
      </w:r>
      <w:r w:rsidRPr="00E0246E">
        <w:rPr>
          <w:rFonts w:eastAsiaTheme="minorEastAsia" w:cstheme="minorBidi"/>
          <w:lang w:eastAsia="zh-CN"/>
        </w:rPr>
        <w:t xml:space="preserve">ules of </w:t>
      </w:r>
      <w:r w:rsidR="00D460AC" w:rsidRPr="00E0246E">
        <w:rPr>
          <w:rFonts w:eastAsiaTheme="minorEastAsia" w:cstheme="minorBidi"/>
          <w:lang w:eastAsia="zh-CN"/>
        </w:rPr>
        <w:t>P</w:t>
      </w:r>
      <w:r w:rsidRPr="00E0246E">
        <w:rPr>
          <w:rFonts w:eastAsiaTheme="minorEastAsia" w:cstheme="minorBidi"/>
          <w:lang w:eastAsia="zh-CN"/>
        </w:rPr>
        <w:t>rocedure of the Commission.</w:t>
      </w:r>
    </w:p>
    <w:p w14:paraId="4BFDAD4C" w14:textId="77777777" w:rsidR="006C4AA7" w:rsidRPr="00E0246E" w:rsidRDefault="006C4AA7" w:rsidP="00002B9A">
      <w:pPr>
        <w:spacing w:after="120"/>
      </w:pPr>
      <w:r w:rsidRPr="00E0246E">
        <w:rPr>
          <w:rFonts w:eastAsiaTheme="minorEastAsia" w:cstheme="minorBidi"/>
          <w:lang w:eastAsia="zh-CN"/>
        </w:rPr>
        <w:t>The engaged experts will be required to cover all components of ocean monitoring systems. The relevant expertise will be required to cover but will not be limited to ground observations, remote sensing and satellite observations, data assimilation, data and metadata management, and relevant data applications. Expert Teams and Task teams will be established as necessary.</w:t>
      </w:r>
    </w:p>
    <w:p w14:paraId="5DEE2907" w14:textId="77777777" w:rsidR="006C4AA7" w:rsidRPr="00E0246E" w:rsidRDefault="006C4AA7" w:rsidP="00560A45">
      <w:pPr>
        <w:spacing w:before="240" w:after="240"/>
        <w:rPr>
          <w:b/>
          <w:bCs/>
        </w:rPr>
      </w:pPr>
      <w:r w:rsidRPr="00E0246E">
        <w:rPr>
          <w:b/>
          <w:bCs/>
        </w:rPr>
        <w:t>Modalities of work</w:t>
      </w:r>
    </w:p>
    <w:p w14:paraId="14A8EB61" w14:textId="77777777" w:rsidR="006C4AA7" w:rsidRPr="00E0246E" w:rsidRDefault="006C4AA7" w:rsidP="00002B9A">
      <w:pPr>
        <w:spacing w:after="120"/>
      </w:pPr>
      <w:r w:rsidRPr="00E0246E">
        <w:rPr>
          <w:rFonts w:eastAsiaTheme="minorEastAsia" w:cstheme="minorBidi"/>
          <w:lang w:eastAsia="zh-CN"/>
        </w:rPr>
        <w:t xml:space="preserve">One face-to-face meeting during the intersessional period (i.e. 2-year cycle), prior to the next </w:t>
      </w:r>
      <w:r w:rsidR="00032DBB" w:rsidRPr="00E0246E">
        <w:rPr>
          <w:rFonts w:eastAsiaTheme="minorEastAsia" w:cstheme="minorBidi"/>
          <w:lang w:eastAsia="zh-CN"/>
        </w:rPr>
        <w:t>T</w:t>
      </w:r>
      <w:r w:rsidRPr="00E0246E">
        <w:rPr>
          <w:rFonts w:eastAsiaTheme="minorEastAsia" w:cstheme="minorBidi"/>
          <w:lang w:eastAsia="zh-CN"/>
        </w:rPr>
        <w:t xml:space="preserve">echnical </w:t>
      </w:r>
      <w:r w:rsidR="00032DBB" w:rsidRPr="00E0246E">
        <w:rPr>
          <w:rFonts w:eastAsiaTheme="minorEastAsia" w:cstheme="minorBidi"/>
          <w:lang w:eastAsia="zh-CN"/>
        </w:rPr>
        <w:t>C</w:t>
      </w:r>
      <w:r w:rsidRPr="00E0246E">
        <w:rPr>
          <w:rFonts w:eastAsiaTheme="minorEastAsia" w:cstheme="minorBidi"/>
          <w:lang w:eastAsia="zh-CN"/>
        </w:rPr>
        <w:t>ommission session. Otherwise by electronic correspondence and tele/video conference.</w:t>
      </w:r>
    </w:p>
    <w:p w14:paraId="2F5AA90D" w14:textId="77777777" w:rsidR="006C4AA7" w:rsidRPr="00E0246E" w:rsidRDefault="006C4AA7" w:rsidP="00002B9A">
      <w:pPr>
        <w:spacing w:after="120"/>
      </w:pPr>
      <w:r w:rsidRPr="00E0246E">
        <w:rPr>
          <w:rFonts w:eastAsiaTheme="minorEastAsia" w:cstheme="minorBidi"/>
          <w:lang w:eastAsia="zh-CN"/>
        </w:rPr>
        <w:t>AG</w:t>
      </w:r>
      <w:r w:rsidR="00A92E57" w:rsidRPr="00E0246E">
        <w:rPr>
          <w:rFonts w:eastAsiaTheme="minorEastAsia" w:cstheme="minorBidi"/>
          <w:lang w:eastAsia="zh-CN"/>
        </w:rPr>
        <w:t xml:space="preserve"> </w:t>
      </w:r>
      <w:r w:rsidRPr="00E0246E">
        <w:rPr>
          <w:rFonts w:eastAsiaTheme="minorEastAsia" w:cstheme="minorBidi"/>
          <w:lang w:eastAsia="zh-CN"/>
        </w:rPr>
        <w:t>Ocean will continue until the next ordinary session of the Commission and can be re-established if necessary.</w:t>
      </w:r>
    </w:p>
    <w:p w14:paraId="44143622" w14:textId="77777777" w:rsidR="006C4AA7" w:rsidRPr="00E0246E" w:rsidRDefault="006C4AA7" w:rsidP="00560A45">
      <w:pPr>
        <w:spacing w:before="240" w:after="240"/>
        <w:rPr>
          <w:b/>
          <w:bCs/>
        </w:rPr>
      </w:pPr>
      <w:r w:rsidRPr="00E0246E">
        <w:rPr>
          <w:b/>
          <w:bCs/>
        </w:rPr>
        <w:lastRenderedPageBreak/>
        <w:t>Deliverables</w:t>
      </w:r>
    </w:p>
    <w:p w14:paraId="566D8B18" w14:textId="77777777" w:rsidR="006C4AA7" w:rsidRPr="00E0246E" w:rsidRDefault="006C4AA7" w:rsidP="00002B9A">
      <w:pPr>
        <w:spacing w:after="120"/>
        <w:jc w:val="left"/>
        <w:rPr>
          <w:rFonts w:eastAsiaTheme="minorEastAsia" w:cstheme="minorBidi"/>
          <w:lang w:eastAsia="zh-CN"/>
        </w:rPr>
      </w:pPr>
      <w:r w:rsidRPr="00E0246E">
        <w:rPr>
          <w:rFonts w:eastAsiaTheme="minorEastAsia" w:cstheme="minorBidi"/>
          <w:lang w:eastAsia="zh-CN"/>
        </w:rPr>
        <w:t>Deliverables aligned with the WMO Operating Plan 2020</w:t>
      </w:r>
      <w:r w:rsidR="004D6D95" w:rsidRPr="00E0246E">
        <w:rPr>
          <w:rFonts w:eastAsiaTheme="minorEastAsia" w:cstheme="minorBidi"/>
          <w:lang w:eastAsia="zh-CN"/>
        </w:rPr>
        <w:t>–2</w:t>
      </w:r>
      <w:r w:rsidRPr="00E0246E">
        <w:rPr>
          <w:rFonts w:eastAsiaTheme="minorEastAsia" w:cstheme="minorBidi"/>
          <w:lang w:eastAsia="zh-CN"/>
        </w:rPr>
        <w:t>023. The AG</w:t>
      </w:r>
      <w:r w:rsidR="00A92E57" w:rsidRPr="00E0246E">
        <w:rPr>
          <w:rFonts w:eastAsiaTheme="minorEastAsia" w:cstheme="minorBidi"/>
          <w:lang w:eastAsia="zh-CN"/>
        </w:rPr>
        <w:t xml:space="preserve"> </w:t>
      </w:r>
      <w:r w:rsidRPr="00E0246E">
        <w:rPr>
          <w:rFonts w:eastAsiaTheme="minorEastAsia" w:cstheme="minorBidi"/>
          <w:lang w:eastAsia="zh-CN"/>
        </w:rPr>
        <w:t>Ocean will facilitate relevant Expert Teams activities and will help their operationalization for better outcomes to Members and partners.</w:t>
      </w:r>
    </w:p>
    <w:p w14:paraId="437E0244" w14:textId="77777777" w:rsidR="006C4AA7" w:rsidRPr="00E0246E" w:rsidRDefault="006C4AA7" w:rsidP="006C4AA7">
      <w:pPr>
        <w:pStyle w:val="WMOBodyText"/>
        <w:rPr>
          <w:lang w:eastAsia="zh-CN"/>
        </w:rPr>
      </w:pPr>
    </w:p>
    <w:p w14:paraId="5429CFC8" w14:textId="77777777" w:rsidR="006C4AA7" w:rsidRPr="00E0246E" w:rsidRDefault="006C4AA7" w:rsidP="006C4AA7">
      <w:pPr>
        <w:tabs>
          <w:tab w:val="clear" w:pos="1134"/>
          <w:tab w:val="left" w:pos="709"/>
        </w:tabs>
        <w:spacing w:before="240" w:after="240"/>
        <w:ind w:left="720" w:hanging="720"/>
        <w:jc w:val="center"/>
        <w:outlineLvl w:val="1"/>
        <w:rPr>
          <w:b/>
          <w:bCs/>
        </w:rPr>
      </w:pPr>
      <w:r w:rsidRPr="00E0246E">
        <w:rPr>
          <w:b/>
          <w:bCs/>
        </w:rPr>
        <w:t>Coordinator of satellite matters (C-SAT);</w:t>
      </w:r>
    </w:p>
    <w:p w14:paraId="631506C4" w14:textId="77777777" w:rsidR="006C4AA7" w:rsidRPr="00E0246E" w:rsidRDefault="006C4AA7" w:rsidP="006C4AA7">
      <w:pPr>
        <w:spacing w:before="240" w:after="120"/>
        <w:jc w:val="left"/>
      </w:pPr>
      <w:r w:rsidRPr="00E0246E">
        <w:t>[The Terms of Reference of C-SAT are the same as in the Annex to Resolution</w:t>
      </w:r>
      <w:r w:rsidR="004D6D95" w:rsidRPr="00E0246E">
        <w:t> 8</w:t>
      </w:r>
      <w:r w:rsidRPr="00E0246E">
        <w:t xml:space="preserve"> (INFCOM-1)]</w:t>
      </w:r>
    </w:p>
    <w:p w14:paraId="38B1889C" w14:textId="77777777" w:rsidR="006C4AA7" w:rsidRPr="00E0246E" w:rsidRDefault="006C4AA7" w:rsidP="006C4AA7">
      <w:pPr>
        <w:pStyle w:val="WMOBodyText"/>
        <w:rPr>
          <w:lang w:eastAsia="en-US"/>
        </w:rPr>
      </w:pPr>
    </w:p>
    <w:p w14:paraId="0DD2A8BC" w14:textId="77777777" w:rsidR="006C4AA7" w:rsidRPr="00E0246E" w:rsidRDefault="006C4AA7" w:rsidP="006C4AA7">
      <w:pPr>
        <w:tabs>
          <w:tab w:val="clear" w:pos="1134"/>
          <w:tab w:val="left" w:pos="709"/>
        </w:tabs>
        <w:spacing w:before="240" w:after="240"/>
        <w:ind w:left="720" w:hanging="720"/>
        <w:jc w:val="center"/>
        <w:outlineLvl w:val="1"/>
        <w:rPr>
          <w:b/>
          <w:bCs/>
        </w:rPr>
      </w:pPr>
      <w:r w:rsidRPr="00E0246E">
        <w:rPr>
          <w:b/>
          <w:bCs/>
        </w:rPr>
        <w:t>Coordinator of engagement and partnership (regional associations, private sector, academia) with regard to infrastructure matters (C-ENG);</w:t>
      </w:r>
    </w:p>
    <w:p w14:paraId="659FE287" w14:textId="77777777" w:rsidR="006C4AA7" w:rsidRPr="00E0246E" w:rsidRDefault="006C4AA7" w:rsidP="006C4AA7">
      <w:pPr>
        <w:spacing w:before="240" w:after="120"/>
        <w:jc w:val="left"/>
      </w:pPr>
      <w:r w:rsidRPr="00E0246E">
        <w:t>[The Terms of Reference of C-ENG are the same as in the Annex to Resolution</w:t>
      </w:r>
      <w:r w:rsidR="004D6D95" w:rsidRPr="00E0246E">
        <w:t> 8</w:t>
      </w:r>
      <w:r w:rsidRPr="00E0246E">
        <w:t xml:space="preserve"> (INFCOM-1)]</w:t>
      </w:r>
    </w:p>
    <w:p w14:paraId="41C231A8" w14:textId="77777777" w:rsidR="006C4AA7" w:rsidRPr="00E0246E" w:rsidRDefault="006C4AA7" w:rsidP="006C4AA7">
      <w:pPr>
        <w:pStyle w:val="WMOBodyText"/>
        <w:rPr>
          <w:lang w:eastAsia="en-US"/>
        </w:rPr>
      </w:pPr>
    </w:p>
    <w:p w14:paraId="51F7C0FD" w14:textId="77777777" w:rsidR="006C4AA7" w:rsidRPr="00E0246E" w:rsidRDefault="006C4AA7" w:rsidP="006C4AA7">
      <w:pPr>
        <w:tabs>
          <w:tab w:val="clear" w:pos="1134"/>
          <w:tab w:val="left" w:pos="709"/>
        </w:tabs>
        <w:spacing w:before="240" w:after="240"/>
        <w:ind w:left="720" w:hanging="720"/>
        <w:jc w:val="center"/>
        <w:outlineLvl w:val="1"/>
        <w:rPr>
          <w:b/>
          <w:bCs/>
        </w:rPr>
      </w:pPr>
      <w:r w:rsidRPr="00E0246E">
        <w:rPr>
          <w:b/>
          <w:bCs/>
        </w:rPr>
        <w:t>Coordinator for hydrology in Earth system modelling (C-HESM).</w:t>
      </w:r>
    </w:p>
    <w:p w14:paraId="28B38447" w14:textId="77777777" w:rsidR="006C4AA7" w:rsidRPr="00E0246E" w:rsidRDefault="006C4AA7" w:rsidP="006C4AA7">
      <w:pPr>
        <w:spacing w:before="240" w:after="120"/>
        <w:jc w:val="left"/>
      </w:pPr>
      <w:r w:rsidRPr="00E0246E">
        <w:t>[The Terms of Reference of C-HESM are the same as in the Annex to Resolution</w:t>
      </w:r>
      <w:r w:rsidR="004D6D95" w:rsidRPr="00E0246E">
        <w:t> 8</w:t>
      </w:r>
      <w:r w:rsidRPr="00E0246E">
        <w:t xml:space="preserve"> (INFCOM-1)]</w:t>
      </w:r>
    </w:p>
    <w:p w14:paraId="09E64D85" w14:textId="77777777" w:rsidR="006C4AA7" w:rsidRPr="00E0246E" w:rsidRDefault="006C4AA7" w:rsidP="006C4AA7">
      <w:pPr>
        <w:pStyle w:val="WMOBodyText"/>
        <w:rPr>
          <w:lang w:eastAsia="en-US"/>
        </w:rPr>
      </w:pPr>
    </w:p>
    <w:p w14:paraId="6338A3DB" w14:textId="77777777" w:rsidR="006C4AA7" w:rsidRPr="00E0246E" w:rsidRDefault="006C4AA7" w:rsidP="006C4AA7">
      <w:pPr>
        <w:tabs>
          <w:tab w:val="clear" w:pos="1134"/>
          <w:tab w:val="left" w:pos="709"/>
        </w:tabs>
        <w:spacing w:before="240" w:after="240"/>
        <w:ind w:left="720" w:hanging="720"/>
        <w:jc w:val="center"/>
        <w:outlineLvl w:val="1"/>
        <w:rPr>
          <w:b/>
          <w:bCs/>
        </w:rPr>
      </w:pPr>
      <w:r w:rsidRPr="00E0246E">
        <w:rPr>
          <w:b/>
          <w:bCs/>
        </w:rPr>
        <w:t>Coordinator on the implementation of the WMO Unified Data Policy (C-DATA)</w:t>
      </w:r>
    </w:p>
    <w:p w14:paraId="0EF2FFC6" w14:textId="0138F043" w:rsidR="006C4AA7" w:rsidRPr="00E0246E" w:rsidRDefault="006C4AA7" w:rsidP="00352C16">
      <w:pPr>
        <w:spacing w:after="120"/>
        <w:jc w:val="left"/>
      </w:pPr>
      <w:r w:rsidRPr="00E0246E">
        <w:t>The role of the Infrastructure Commission Data Policy Coordinator (C-DATA) is to coordinate the development of a road</w:t>
      </w:r>
      <w:r w:rsidR="00352C16" w:rsidRPr="00E0246E">
        <w:t xml:space="preserve"> </w:t>
      </w:r>
      <w:r w:rsidRPr="00E0246E">
        <w:t>map, action plan and assignment of responsibilities, principally within INFCOM but as required in collaboration with SERCOM and Research Board, to ensure the implementation of the WMO Unified Data Policy for the International Exchange of Earth System Data (Unified Data Policy) per Resolution</w:t>
      </w:r>
      <w:r w:rsidR="004D6D95" w:rsidRPr="00E0246E">
        <w:t> 1</w:t>
      </w:r>
      <w:r w:rsidRPr="00E0246E">
        <w:t xml:space="preserve"> (Cg-Ext(2021)). The C-DATA will work with a sub</w:t>
      </w:r>
      <w:r w:rsidR="0000311E" w:rsidRPr="00E0246E">
        <w:t>group</w:t>
      </w:r>
      <w:r w:rsidRPr="00E0246E">
        <w:t xml:space="preserve"> of INFCOM Management Group comprising the INFCOM Coordinators, the Chairs of the INFCOM standing committees together with equivalent representatives from SERCOM to ensure the required tasks and processes are mapped into the work programs of the standing committees and their expert teams, and to ensure a smooth transition from implementation phase to ongoing exemplary practice in international data exchange, integrated within the WMO technical and governance structures.</w:t>
      </w:r>
    </w:p>
    <w:p w14:paraId="1B4B0209" w14:textId="77777777" w:rsidR="006C4AA7" w:rsidRPr="00E0246E" w:rsidRDefault="006C4AA7" w:rsidP="00002B9A">
      <w:pPr>
        <w:spacing w:after="120"/>
      </w:pPr>
      <w:r w:rsidRPr="00E0246E">
        <w:t>In order to facilitate the required coordination, the C-DATA shall be a formal member of the INFCOM MG.</w:t>
      </w:r>
    </w:p>
    <w:p w14:paraId="2799C21A" w14:textId="77777777" w:rsidR="006C4AA7" w:rsidRPr="00E0246E" w:rsidRDefault="006C4AA7" w:rsidP="00560A45">
      <w:pPr>
        <w:spacing w:before="240" w:after="240"/>
        <w:rPr>
          <w:b/>
          <w:bCs/>
        </w:rPr>
      </w:pPr>
      <w:r w:rsidRPr="00E0246E">
        <w:rPr>
          <w:b/>
          <w:bCs/>
        </w:rPr>
        <w:t>Priority activities:</w:t>
      </w:r>
    </w:p>
    <w:p w14:paraId="50B82713" w14:textId="0065E919" w:rsidR="006C4AA7" w:rsidRPr="00E0246E" w:rsidRDefault="006C4AA7" w:rsidP="00B34C88">
      <w:pPr>
        <w:pStyle w:val="ListParagraph"/>
        <w:numPr>
          <w:ilvl w:val="0"/>
          <w:numId w:val="12"/>
        </w:numPr>
        <w:spacing w:after="120" w:line="240" w:lineRule="auto"/>
        <w:ind w:left="709" w:hanging="720"/>
        <w:contextualSpacing w:val="0"/>
        <w:rPr>
          <w:szCs w:val="20"/>
        </w:rPr>
      </w:pPr>
      <w:r w:rsidRPr="00E0246E">
        <w:rPr>
          <w:szCs w:val="20"/>
        </w:rPr>
        <w:t>Develop a road</w:t>
      </w:r>
      <w:r w:rsidR="00352C16" w:rsidRPr="00E0246E">
        <w:rPr>
          <w:szCs w:val="20"/>
        </w:rPr>
        <w:t xml:space="preserve"> </w:t>
      </w:r>
      <w:r w:rsidRPr="00E0246E">
        <w:rPr>
          <w:szCs w:val="20"/>
        </w:rPr>
        <w:t>map and detailed action plan for implementation of the Unified Data Policy based on a comprehensive analysis of the resolution, including its Annexes, and any legacy aspects of Resolution</w:t>
      </w:r>
      <w:r w:rsidR="004D6D95" w:rsidRPr="00E0246E">
        <w:rPr>
          <w:szCs w:val="20"/>
        </w:rPr>
        <w:t> 4</w:t>
      </w:r>
      <w:r w:rsidRPr="00E0246E">
        <w:rPr>
          <w:szCs w:val="20"/>
        </w:rPr>
        <w:t>0 (Cg-XII), Resolution</w:t>
      </w:r>
      <w:r w:rsidR="004D6D95" w:rsidRPr="00E0246E">
        <w:rPr>
          <w:szCs w:val="20"/>
        </w:rPr>
        <w:t> 2</w:t>
      </w:r>
      <w:r w:rsidRPr="00E0246E">
        <w:rPr>
          <w:szCs w:val="20"/>
        </w:rPr>
        <w:t>5 (Cg-XIII) and Resolution</w:t>
      </w:r>
      <w:r w:rsidR="004D6D95" w:rsidRPr="00E0246E">
        <w:rPr>
          <w:szCs w:val="20"/>
        </w:rPr>
        <w:t> 6</w:t>
      </w:r>
      <w:r w:rsidRPr="00E0246E">
        <w:rPr>
          <w:szCs w:val="20"/>
        </w:rPr>
        <w:t>0 (Cg-17), including:</w:t>
      </w:r>
    </w:p>
    <w:p w14:paraId="43BFF69E" w14:textId="77777777" w:rsidR="006C4AA7" w:rsidRPr="00E0246E" w:rsidRDefault="006C4AA7" w:rsidP="00B34C88">
      <w:pPr>
        <w:pStyle w:val="ListParagraph"/>
        <w:numPr>
          <w:ilvl w:val="1"/>
          <w:numId w:val="12"/>
        </w:numPr>
        <w:spacing w:after="120" w:line="240" w:lineRule="auto"/>
        <w:contextualSpacing w:val="0"/>
        <w:rPr>
          <w:szCs w:val="20"/>
        </w:rPr>
      </w:pPr>
      <w:r w:rsidRPr="00E0246E">
        <w:rPr>
          <w:szCs w:val="20"/>
        </w:rPr>
        <w:t>Responsibilities and timelines, and integration in work plans of relevant Standing Committees and other domain-specific teams,</w:t>
      </w:r>
    </w:p>
    <w:p w14:paraId="3664E8C3" w14:textId="77777777" w:rsidR="006C4AA7" w:rsidRPr="00E0246E" w:rsidRDefault="006C4AA7" w:rsidP="00B34C88">
      <w:pPr>
        <w:pStyle w:val="ListParagraph"/>
        <w:numPr>
          <w:ilvl w:val="1"/>
          <w:numId w:val="12"/>
        </w:numPr>
        <w:spacing w:after="120" w:line="240" w:lineRule="auto"/>
        <w:contextualSpacing w:val="0"/>
        <w:rPr>
          <w:szCs w:val="20"/>
        </w:rPr>
      </w:pPr>
      <w:r w:rsidRPr="00E0246E">
        <w:rPr>
          <w:szCs w:val="20"/>
        </w:rPr>
        <w:t>Process for reviewing/drafting technical regulations, and maintaining ‘living’ list of core data and extending it to embrace all/new forms of core data, including NWP,</w:t>
      </w:r>
    </w:p>
    <w:p w14:paraId="584240C1" w14:textId="77777777" w:rsidR="006C4AA7" w:rsidRPr="00E0246E" w:rsidRDefault="006C4AA7" w:rsidP="00B34C88">
      <w:pPr>
        <w:pStyle w:val="ListParagraph"/>
        <w:numPr>
          <w:ilvl w:val="1"/>
          <w:numId w:val="12"/>
        </w:numPr>
        <w:spacing w:after="120" w:line="240" w:lineRule="auto"/>
        <w:contextualSpacing w:val="0"/>
        <w:rPr>
          <w:szCs w:val="20"/>
        </w:rPr>
      </w:pPr>
      <w:r w:rsidRPr="00E0246E">
        <w:rPr>
          <w:szCs w:val="20"/>
        </w:rPr>
        <w:t>Alignment with GBON and SOFF implementation where relevant;</w:t>
      </w:r>
    </w:p>
    <w:p w14:paraId="00BB03A2" w14:textId="77777777" w:rsidR="006C4AA7" w:rsidRPr="00E0246E" w:rsidRDefault="006C4AA7" w:rsidP="00B34C88">
      <w:pPr>
        <w:pStyle w:val="ListParagraph"/>
        <w:numPr>
          <w:ilvl w:val="0"/>
          <w:numId w:val="12"/>
        </w:numPr>
        <w:spacing w:after="120" w:line="240" w:lineRule="auto"/>
        <w:ind w:left="709" w:hanging="720"/>
        <w:contextualSpacing w:val="0"/>
        <w:rPr>
          <w:szCs w:val="20"/>
        </w:rPr>
      </w:pPr>
      <w:r w:rsidRPr="00E0246E">
        <w:rPr>
          <w:szCs w:val="20"/>
        </w:rPr>
        <w:lastRenderedPageBreak/>
        <w:t>Develop a communication/engagement plan to ensure Members, partners (e.g. the World Meteorological Centres – WMCs) and all relevant stakeholders across public, private and research sectors are engaged, consulted and ready to participate in implementation of Resolution</w:t>
      </w:r>
      <w:r w:rsidR="004D6D95" w:rsidRPr="00E0246E">
        <w:rPr>
          <w:szCs w:val="20"/>
        </w:rPr>
        <w:t> 1</w:t>
      </w:r>
      <w:r w:rsidRPr="00E0246E">
        <w:rPr>
          <w:szCs w:val="20"/>
        </w:rPr>
        <w:t xml:space="preserve"> (Cg-Ext(2021));</w:t>
      </w:r>
    </w:p>
    <w:p w14:paraId="21871753" w14:textId="77777777" w:rsidR="006C4AA7" w:rsidRPr="00E0246E" w:rsidRDefault="006C4AA7" w:rsidP="00B34C88">
      <w:pPr>
        <w:pStyle w:val="ListParagraph"/>
        <w:numPr>
          <w:ilvl w:val="0"/>
          <w:numId w:val="12"/>
        </w:numPr>
        <w:spacing w:after="120" w:line="240" w:lineRule="auto"/>
        <w:ind w:left="709" w:hanging="720"/>
        <w:contextualSpacing w:val="0"/>
        <w:rPr>
          <w:szCs w:val="20"/>
        </w:rPr>
      </w:pPr>
      <w:r w:rsidRPr="00E0246E">
        <w:rPr>
          <w:szCs w:val="20"/>
        </w:rPr>
        <w:t>Develop a plan for managing compliance with the Unified Data Policy, including monitoring, reporting and follow-up procedures;</w:t>
      </w:r>
    </w:p>
    <w:p w14:paraId="56968AD7" w14:textId="77777777" w:rsidR="006C4AA7" w:rsidRPr="00E0246E" w:rsidRDefault="006C4AA7" w:rsidP="00B34C88">
      <w:pPr>
        <w:pStyle w:val="ListParagraph"/>
        <w:numPr>
          <w:ilvl w:val="0"/>
          <w:numId w:val="12"/>
        </w:numPr>
        <w:spacing w:after="120" w:line="240" w:lineRule="auto"/>
        <w:ind w:left="709" w:hanging="720"/>
        <w:contextualSpacing w:val="0"/>
        <w:rPr>
          <w:szCs w:val="20"/>
        </w:rPr>
      </w:pPr>
      <w:r w:rsidRPr="00E0246E">
        <w:rPr>
          <w:szCs w:val="20"/>
        </w:rPr>
        <w:t>Prepare an initial plan for the oversight, conduct and consultations/engagement (within and external to WMO) required for the periodic review of the Resolution</w:t>
      </w:r>
      <w:r w:rsidR="004D6D95" w:rsidRPr="00E0246E">
        <w:rPr>
          <w:szCs w:val="20"/>
        </w:rPr>
        <w:t> 1</w:t>
      </w:r>
      <w:r w:rsidRPr="00E0246E">
        <w:rPr>
          <w:szCs w:val="20"/>
        </w:rPr>
        <w:t xml:space="preserve"> (Cg-Ext(2021)) practice; and</w:t>
      </w:r>
    </w:p>
    <w:p w14:paraId="68594E94" w14:textId="56F79B0D" w:rsidR="006C4AA7" w:rsidRPr="00E0246E" w:rsidRDefault="006C4AA7" w:rsidP="00B34C88">
      <w:pPr>
        <w:pStyle w:val="ListParagraph"/>
        <w:numPr>
          <w:ilvl w:val="0"/>
          <w:numId w:val="12"/>
        </w:numPr>
        <w:spacing w:after="120" w:line="240" w:lineRule="auto"/>
        <w:ind w:left="709" w:hanging="720"/>
        <w:contextualSpacing w:val="0"/>
        <w:rPr>
          <w:szCs w:val="20"/>
        </w:rPr>
      </w:pPr>
      <w:r w:rsidRPr="00E0246E">
        <w:rPr>
          <w:szCs w:val="20"/>
        </w:rPr>
        <w:t>Develop a plan and assign responsibilities for the update of “WMO Guidelines on Emerging Data Issues”.</w:t>
      </w:r>
    </w:p>
    <w:p w14:paraId="74042334" w14:textId="5DC767CB" w:rsidR="00E0246E" w:rsidRPr="00E0246E" w:rsidRDefault="00E0246E" w:rsidP="00E0246E">
      <w:pPr>
        <w:pStyle w:val="ListParagraph"/>
        <w:spacing w:after="120" w:line="240" w:lineRule="auto"/>
        <w:ind w:left="709"/>
        <w:contextualSpacing w:val="0"/>
        <w:rPr>
          <w:szCs w:val="20"/>
        </w:rPr>
      </w:pPr>
    </w:p>
    <w:p w14:paraId="45E5B1C9" w14:textId="77777777" w:rsidR="00E0246E" w:rsidRPr="00E0246E" w:rsidRDefault="00E0246E" w:rsidP="00E0246E">
      <w:pPr>
        <w:pStyle w:val="ListParagraph"/>
        <w:spacing w:after="120" w:line="240" w:lineRule="auto"/>
        <w:ind w:left="709"/>
        <w:contextualSpacing w:val="0"/>
        <w:rPr>
          <w:szCs w:val="20"/>
        </w:rPr>
      </w:pPr>
    </w:p>
    <w:p w14:paraId="45287EA6" w14:textId="23322D11" w:rsidR="00AB0DD2" w:rsidRPr="00E0246E" w:rsidRDefault="00E0246E" w:rsidP="00560A45">
      <w:pPr>
        <w:pStyle w:val="WMOBodyText"/>
        <w:jc w:val="center"/>
      </w:pPr>
      <w:r w:rsidRPr="00E0246E">
        <w:t>_______________</w:t>
      </w:r>
    </w:p>
    <w:p w14:paraId="3D8F7BF3" w14:textId="77777777" w:rsidR="003808AD" w:rsidRPr="00E0246E" w:rsidRDefault="00A80767" w:rsidP="003808AD">
      <w:pPr>
        <w:pStyle w:val="Heading2"/>
      </w:pPr>
      <w:r w:rsidRPr="00E0246E">
        <w:br w:type="page"/>
      </w:r>
      <w:bookmarkStart w:id="11" w:name="draftres2"/>
      <w:r w:rsidR="003808AD" w:rsidRPr="00E0246E">
        <w:lastRenderedPageBreak/>
        <w:t>Draft Resolution</w:t>
      </w:r>
      <w:r w:rsidR="004D6D95" w:rsidRPr="00E0246E">
        <w:t> 5</w:t>
      </w:r>
      <w:r w:rsidR="003808AD" w:rsidRPr="00E0246E">
        <w:t>.2/</w:t>
      </w:r>
      <w:r w:rsidR="003628DE" w:rsidRPr="00E0246E">
        <w:t>2</w:t>
      </w:r>
      <w:r w:rsidR="003808AD" w:rsidRPr="00E0246E">
        <w:t xml:space="preserve"> (INFCOM-2)</w:t>
      </w:r>
    </w:p>
    <w:bookmarkEnd w:id="11"/>
    <w:p w14:paraId="4492E45B" w14:textId="77777777" w:rsidR="003808AD" w:rsidRPr="00E0246E" w:rsidRDefault="00F050B4" w:rsidP="003808AD">
      <w:pPr>
        <w:pStyle w:val="Heading2"/>
      </w:pPr>
      <w:r w:rsidRPr="00E0246E">
        <w:t xml:space="preserve">Officers, Chairs and </w:t>
      </w:r>
      <w:r w:rsidR="005D6E14" w:rsidRPr="00E0246E">
        <w:t>V</w:t>
      </w:r>
      <w:r w:rsidRPr="00E0246E">
        <w:t xml:space="preserve">ice-Chairs of Standing Committees, Study Groups, </w:t>
      </w:r>
      <w:r w:rsidR="00E05DBC" w:rsidRPr="00E0246E">
        <w:t>Advisory Groups</w:t>
      </w:r>
      <w:r w:rsidR="0055392F" w:rsidRPr="00E0246E">
        <w:t xml:space="preserve"> and </w:t>
      </w:r>
      <w:r w:rsidR="00E05DBC" w:rsidRPr="00E0246E">
        <w:t xml:space="preserve">Task Teams, </w:t>
      </w:r>
      <w:r w:rsidRPr="00E0246E">
        <w:t>Management Group and Coordinators of the Commission for Observation, Infrastructure and Information Systems (Infrastructure Commission)</w:t>
      </w:r>
    </w:p>
    <w:p w14:paraId="524F510C" w14:textId="77777777" w:rsidR="00EB2F97" w:rsidRPr="00E0246E" w:rsidRDefault="00EB2F97" w:rsidP="008A4448">
      <w:pPr>
        <w:pStyle w:val="WMOBodyText"/>
        <w:spacing w:before="480"/>
      </w:pPr>
      <w:r w:rsidRPr="00E0246E">
        <w:rPr>
          <w:bCs/>
        </w:rPr>
        <w:t>THE COMMISSION FOR OBSERVATION, INFRASTRUCTURE AND INFORMATION SYSTEMS,</w:t>
      </w:r>
    </w:p>
    <w:p w14:paraId="47E518F8" w14:textId="77777777" w:rsidR="00EB2F97" w:rsidRPr="00E0246E" w:rsidRDefault="00EB2F97" w:rsidP="00EB2F97">
      <w:pPr>
        <w:pStyle w:val="WMOBodyText"/>
      </w:pPr>
      <w:r w:rsidRPr="00E0246E">
        <w:rPr>
          <w:b/>
          <w:bCs/>
        </w:rPr>
        <w:t xml:space="preserve">Recalling </w:t>
      </w:r>
      <w:hyperlink r:id="rId42" w:anchor="page=293">
        <w:r w:rsidRPr="00E0246E">
          <w:rPr>
            <w:rStyle w:val="Hyperlink"/>
          </w:rPr>
          <w:t>Resolution</w:t>
        </w:r>
        <w:r w:rsidR="004D6D95" w:rsidRPr="00E0246E">
          <w:rPr>
            <w:rStyle w:val="Hyperlink"/>
          </w:rPr>
          <w:t> 8</w:t>
        </w:r>
        <w:r w:rsidRPr="00E0246E">
          <w:rPr>
            <w:rStyle w:val="Hyperlink"/>
          </w:rPr>
          <w:t>8 (Cg-18)</w:t>
        </w:r>
      </w:hyperlink>
      <w:r w:rsidRPr="00E0246E">
        <w:t>, which elected the Officers of the Commission,</w:t>
      </w:r>
    </w:p>
    <w:p w14:paraId="3AFBB33E" w14:textId="77777777" w:rsidR="00EB2F97" w:rsidRPr="00E0246E" w:rsidRDefault="00EB2F97" w:rsidP="00EB2F97">
      <w:pPr>
        <w:pStyle w:val="WMOBodyText"/>
      </w:pPr>
      <w:r w:rsidRPr="00E0246E">
        <w:rPr>
          <w:b/>
          <w:bCs/>
        </w:rPr>
        <w:t>Recalling further</w:t>
      </w:r>
    </w:p>
    <w:p w14:paraId="6518207F" w14:textId="0D1A0308" w:rsidR="00EB2F97" w:rsidRPr="00E0246E" w:rsidRDefault="0056208A" w:rsidP="00352C16">
      <w:pPr>
        <w:pStyle w:val="WMOBodyText"/>
        <w:numPr>
          <w:ilvl w:val="0"/>
          <w:numId w:val="16"/>
        </w:numPr>
        <w:ind w:left="567" w:hanging="567"/>
      </w:pPr>
      <w:hyperlink r:id="rId43" w:anchor="page=41" w:history="1">
        <w:r w:rsidR="00EB2F97" w:rsidRPr="00E0246E">
          <w:rPr>
            <w:rStyle w:val="Hyperlink"/>
          </w:rPr>
          <w:t>Resolution</w:t>
        </w:r>
        <w:r w:rsidR="004D6D95" w:rsidRPr="00E0246E">
          <w:rPr>
            <w:rStyle w:val="Hyperlink"/>
          </w:rPr>
          <w:t> 2</w:t>
        </w:r>
        <w:r w:rsidR="00EB2F97" w:rsidRPr="00E0246E">
          <w:rPr>
            <w:rStyle w:val="Hyperlink"/>
          </w:rPr>
          <w:t xml:space="preserve"> (INFCOM-1)</w:t>
        </w:r>
      </w:hyperlink>
      <w:r w:rsidR="00352C16" w:rsidRPr="00E0246E">
        <w:rPr>
          <w:rStyle w:val="Hyperlink"/>
        </w:rPr>
        <w:t xml:space="preserve"> - </w:t>
      </w:r>
      <w:r w:rsidR="00352C16" w:rsidRPr="00E0246E">
        <w:rPr>
          <w:rStyle w:val="Hyperlink"/>
          <w:color w:val="auto"/>
        </w:rPr>
        <w:t xml:space="preserve">Officers, </w:t>
      </w:r>
      <w:r w:rsidR="006A323D" w:rsidRPr="00E0246E">
        <w:rPr>
          <w:rStyle w:val="Hyperlink"/>
          <w:color w:val="auto"/>
        </w:rPr>
        <w:t>C</w:t>
      </w:r>
      <w:r w:rsidR="00352C16" w:rsidRPr="00E0246E">
        <w:rPr>
          <w:rStyle w:val="Hyperlink"/>
          <w:color w:val="auto"/>
        </w:rPr>
        <w:t xml:space="preserve">hairs and </w:t>
      </w:r>
      <w:r w:rsidR="006A323D" w:rsidRPr="00E0246E">
        <w:rPr>
          <w:rStyle w:val="Hyperlink"/>
          <w:color w:val="auto"/>
        </w:rPr>
        <w:t>Vice-C</w:t>
      </w:r>
      <w:r w:rsidR="00352C16" w:rsidRPr="00E0246E">
        <w:rPr>
          <w:rStyle w:val="Hyperlink"/>
          <w:color w:val="auto"/>
        </w:rPr>
        <w:t>hairs of standing committees and study groups and the Management Group of the Commission for Observation, Infrastructure and Information Systems (Infrastructure Commission)</w:t>
      </w:r>
      <w:r w:rsidR="00EB2F97" w:rsidRPr="00E0246E">
        <w:t xml:space="preserve">, </w:t>
      </w:r>
    </w:p>
    <w:p w14:paraId="69A39335" w14:textId="3AA87E9F" w:rsidR="00EB2F97" w:rsidRPr="00E0246E" w:rsidRDefault="0056208A" w:rsidP="00352C16">
      <w:pPr>
        <w:pStyle w:val="WMOBodyText"/>
        <w:numPr>
          <w:ilvl w:val="0"/>
          <w:numId w:val="16"/>
        </w:numPr>
        <w:ind w:left="567" w:hanging="567"/>
      </w:pPr>
      <w:hyperlink r:id="rId44" w:anchor="page=151" w:history="1">
        <w:r w:rsidR="00EB2F97" w:rsidRPr="00E0246E">
          <w:rPr>
            <w:rStyle w:val="Hyperlink"/>
          </w:rPr>
          <w:t>Resolution</w:t>
        </w:r>
        <w:r w:rsidR="004D6D95" w:rsidRPr="00E0246E">
          <w:rPr>
            <w:rStyle w:val="Hyperlink"/>
          </w:rPr>
          <w:t> 9</w:t>
        </w:r>
        <w:r w:rsidR="00EB2F97" w:rsidRPr="00E0246E">
          <w:rPr>
            <w:rStyle w:val="Hyperlink"/>
          </w:rPr>
          <w:t xml:space="preserve"> (INFCOM-1)</w:t>
        </w:r>
      </w:hyperlink>
      <w:r w:rsidR="00352C16" w:rsidRPr="00E0246E">
        <w:rPr>
          <w:rStyle w:val="Hyperlink"/>
        </w:rPr>
        <w:t xml:space="preserve"> - </w:t>
      </w:r>
      <w:r w:rsidR="00352C16" w:rsidRPr="00E0246E">
        <w:rPr>
          <w:rStyle w:val="Hyperlink"/>
          <w:color w:val="auto"/>
        </w:rPr>
        <w:t xml:space="preserve">Chairs and </w:t>
      </w:r>
      <w:r w:rsidR="006A323D" w:rsidRPr="00E0246E">
        <w:rPr>
          <w:rStyle w:val="Hyperlink"/>
          <w:color w:val="auto"/>
        </w:rPr>
        <w:t>Vice-Cha</w:t>
      </w:r>
      <w:r w:rsidR="00352C16" w:rsidRPr="00E0246E">
        <w:rPr>
          <w:rStyle w:val="Hyperlink"/>
          <w:color w:val="auto"/>
        </w:rPr>
        <w:t>irs of standing committees and coordinators of the Commission for Observation, Infrastructure and Information Systems</w:t>
      </w:r>
      <w:r w:rsidR="00EB2F97" w:rsidRPr="00E0246E">
        <w:t xml:space="preserve">, which selected the </w:t>
      </w:r>
      <w:r w:rsidR="006A323D" w:rsidRPr="00E0246E">
        <w:t>V</w:t>
      </w:r>
      <w:r w:rsidR="00EB2F97" w:rsidRPr="00E0246E">
        <w:t>ice-</w:t>
      </w:r>
      <w:r w:rsidR="006A323D" w:rsidRPr="00E0246E">
        <w:t>C</w:t>
      </w:r>
      <w:r w:rsidR="00EB2F97" w:rsidRPr="00E0246E">
        <w:t>hair of SC-ESMP and the Coordinators of the Commission,</w:t>
      </w:r>
    </w:p>
    <w:p w14:paraId="435347BF" w14:textId="77777777" w:rsidR="00EB2F97" w:rsidRPr="00E0246E" w:rsidRDefault="00EB2F97" w:rsidP="00EB2F97">
      <w:pPr>
        <w:pStyle w:val="WMOBodyText"/>
      </w:pPr>
      <w:r w:rsidRPr="00E0246E">
        <w:rPr>
          <w:b/>
          <w:bCs/>
        </w:rPr>
        <w:t>Noting</w:t>
      </w:r>
      <w:r w:rsidRPr="00E0246E">
        <w:t xml:space="preserve"> </w:t>
      </w:r>
      <w:hyperlink r:id="rId45" w:anchor=".YyMqTHZBw2w" w:history="1">
        <w:r w:rsidRPr="00E0246E">
          <w:rPr>
            <w:rStyle w:val="Hyperlink"/>
            <w:i/>
          </w:rPr>
          <w:t>Rules of Procedure for Technical Commissions</w:t>
        </w:r>
      </w:hyperlink>
      <w:r w:rsidRPr="00E0246E">
        <w:t xml:space="preserve"> (WMO</w:t>
      </w:r>
      <w:r w:rsidR="00E73AC6" w:rsidRPr="00E0246E">
        <w:t>-</w:t>
      </w:r>
      <w:r w:rsidRPr="00E0246E">
        <w:t>No.</w:t>
      </w:r>
      <w:r w:rsidR="004D6D95" w:rsidRPr="00E0246E">
        <w:t> 1</w:t>
      </w:r>
      <w:r w:rsidRPr="00E0246E">
        <w:t>240),</w:t>
      </w:r>
    </w:p>
    <w:p w14:paraId="6CF44F03" w14:textId="77777777" w:rsidR="00EB2F97" w:rsidRPr="00E0246E" w:rsidRDefault="00EB2F97" w:rsidP="00EB2F97">
      <w:pPr>
        <w:tabs>
          <w:tab w:val="clear" w:pos="1134"/>
        </w:tabs>
        <w:autoSpaceDE w:val="0"/>
        <w:autoSpaceDN w:val="0"/>
        <w:adjustRightInd w:val="0"/>
        <w:spacing w:before="120"/>
        <w:jc w:val="left"/>
        <w:rPr>
          <w:rFonts w:eastAsia="MS Mincho" w:cs="Verdana"/>
          <w:lang w:eastAsia="zh-TW"/>
        </w:rPr>
      </w:pPr>
      <w:r w:rsidRPr="00E0246E">
        <w:rPr>
          <w:rFonts w:ascii="Verdana-Bold" w:eastAsia="MS Mincho" w:hAnsi="Verdana-Bold" w:cs="Verdana-Bold"/>
          <w:b/>
          <w:lang w:eastAsia="zh-TW"/>
        </w:rPr>
        <w:t xml:space="preserve">Having considered </w:t>
      </w:r>
      <w:r w:rsidRPr="00E0246E">
        <w:rPr>
          <w:rFonts w:eastAsia="MS Mincho" w:cs="Verdana"/>
          <w:lang w:eastAsia="zh-TW"/>
        </w:rPr>
        <w:t xml:space="preserve">the recommendation of the president of the Commission, who had consulted the </w:t>
      </w:r>
      <w:r w:rsidR="00D460AC" w:rsidRPr="00E0246E">
        <w:rPr>
          <w:rFonts w:eastAsia="MS Mincho" w:cs="Verdana"/>
          <w:lang w:eastAsia="zh-TW"/>
        </w:rPr>
        <w:t>M</w:t>
      </w:r>
      <w:r w:rsidRPr="00E0246E">
        <w:rPr>
          <w:rFonts w:eastAsia="MS Mincho" w:cs="Verdana"/>
          <w:lang w:eastAsia="zh-TW"/>
        </w:rPr>
        <w:t xml:space="preserve">anagement </w:t>
      </w:r>
      <w:r w:rsidR="00D460AC" w:rsidRPr="00E0246E">
        <w:rPr>
          <w:rFonts w:eastAsia="MS Mincho" w:cs="Verdana"/>
          <w:lang w:eastAsia="zh-TW"/>
        </w:rPr>
        <w:t>G</w:t>
      </w:r>
      <w:r w:rsidRPr="00E0246E">
        <w:rPr>
          <w:rFonts w:eastAsia="MS Mincho" w:cs="Verdana"/>
          <w:lang w:eastAsia="zh-TW"/>
        </w:rPr>
        <w:t>roup (MG),</w:t>
      </w:r>
    </w:p>
    <w:p w14:paraId="7388241E" w14:textId="470C5EC2" w:rsidR="00EB2F97" w:rsidRPr="00E0246E" w:rsidRDefault="00EB2F97" w:rsidP="00EB2F97">
      <w:pPr>
        <w:pStyle w:val="WMOBodyText"/>
      </w:pPr>
      <w:r w:rsidRPr="00E0246E">
        <w:rPr>
          <w:b/>
          <w:bCs/>
        </w:rPr>
        <w:t>Selects</w:t>
      </w:r>
      <w:r w:rsidRPr="00E0246E">
        <w:t xml:space="preserve"> the following chairs and vice</w:t>
      </w:r>
      <w:r w:rsidR="00A6669A" w:rsidRPr="00E0246E">
        <w:t>-</w:t>
      </w:r>
      <w:r w:rsidR="00B13F30" w:rsidRPr="00E0246E">
        <w:t>c</w:t>
      </w:r>
      <w:r w:rsidRPr="00E0246E">
        <w:t>hairs of the standing committees and study groups, and coordinators:</w:t>
      </w:r>
    </w:p>
    <w:p w14:paraId="48DE80D1" w14:textId="77777777" w:rsidR="00EB2F97" w:rsidRPr="00E0246E" w:rsidRDefault="00EB2F97" w:rsidP="00F2744F">
      <w:pPr>
        <w:pStyle w:val="ListParagraph"/>
        <w:numPr>
          <w:ilvl w:val="0"/>
          <w:numId w:val="17"/>
        </w:numPr>
        <w:spacing w:before="240" w:after="240" w:line="240" w:lineRule="auto"/>
        <w:ind w:left="567" w:hanging="567"/>
      </w:pPr>
      <w:r w:rsidRPr="00E0246E">
        <w:rPr>
          <w:rFonts w:eastAsia="Times New Roman" w:cs="Times New Roman"/>
          <w:szCs w:val="20"/>
          <w:lang w:eastAsia="zh-TW"/>
        </w:rPr>
        <w:t>Standing Committee on Earth Observing Systems and Monitoring Networks</w:t>
      </w:r>
      <w:r w:rsidRPr="00E0246E">
        <w:rPr>
          <w:rFonts w:eastAsia="Times New Roman" w:cs="Times New Roman"/>
          <w:szCs w:val="20"/>
          <w:lang w:eastAsia="zh-TW"/>
        </w:rPr>
        <w:br/>
      </w:r>
      <w:r w:rsidRPr="00E0246E">
        <w:t>(SC-ON)</w:t>
      </w:r>
    </w:p>
    <w:p w14:paraId="1B00BDC0" w14:textId="409C0B46" w:rsidR="00EB2F97" w:rsidRPr="00E0246E" w:rsidRDefault="00EB2F97" w:rsidP="00E14EE6">
      <w:pPr>
        <w:pStyle w:val="WMOIndent2"/>
        <w:numPr>
          <w:ilvl w:val="0"/>
          <w:numId w:val="15"/>
        </w:numPr>
        <w:ind w:left="1134" w:hanging="567"/>
        <w:contextualSpacing/>
      </w:pPr>
      <w:r w:rsidRPr="00E0246E">
        <w:t>Chair: Estelle Grüter (Switzerland)</w:t>
      </w:r>
    </w:p>
    <w:p w14:paraId="067C30D7" w14:textId="1F337A57" w:rsidR="00EB2F97" w:rsidRPr="00E0246E" w:rsidRDefault="00EB2F97" w:rsidP="00577830">
      <w:pPr>
        <w:pStyle w:val="WMOIndent2"/>
        <w:numPr>
          <w:ilvl w:val="0"/>
          <w:numId w:val="15"/>
        </w:numPr>
        <w:ind w:left="1134" w:hanging="567"/>
      </w:pPr>
      <w:r w:rsidRPr="00E0246E">
        <w:t>Vice-Chair: Sid Thurston (United States of America)</w:t>
      </w:r>
      <w:r w:rsidR="008A4448" w:rsidRPr="00E0246E">
        <w:t>;</w:t>
      </w:r>
    </w:p>
    <w:p w14:paraId="656A6386" w14:textId="77777777" w:rsidR="00EB2F97" w:rsidRPr="00E0246E" w:rsidRDefault="00EB2F97" w:rsidP="00DB7910">
      <w:pPr>
        <w:pStyle w:val="WMOIndent1"/>
        <w:numPr>
          <w:ilvl w:val="0"/>
          <w:numId w:val="17"/>
        </w:numPr>
        <w:ind w:left="567" w:hanging="567"/>
      </w:pPr>
      <w:r w:rsidRPr="00E0246E">
        <w:t>Standing Committee on Measurements, Instrumentation and Traceability (SC-MINT)</w:t>
      </w:r>
    </w:p>
    <w:p w14:paraId="3D78E718" w14:textId="3D694B41" w:rsidR="00EB2F97" w:rsidRPr="00E0246E" w:rsidRDefault="00EB2F97" w:rsidP="00E14EE6">
      <w:pPr>
        <w:pStyle w:val="WMOIndent2"/>
        <w:numPr>
          <w:ilvl w:val="0"/>
          <w:numId w:val="15"/>
        </w:numPr>
        <w:ind w:left="1134" w:hanging="567"/>
      </w:pPr>
      <w:r w:rsidRPr="00E0246E">
        <w:t>Chair: Bruce Hartley (New Zealand)</w:t>
      </w:r>
    </w:p>
    <w:p w14:paraId="62464E45" w14:textId="14E930BA" w:rsidR="00EB2F97" w:rsidRPr="00E0246E" w:rsidRDefault="00EB2F97" w:rsidP="00220076">
      <w:pPr>
        <w:pStyle w:val="WMOIndent2"/>
        <w:numPr>
          <w:ilvl w:val="0"/>
          <w:numId w:val="15"/>
        </w:numPr>
        <w:ind w:left="1134" w:hanging="567"/>
      </w:pPr>
      <w:r w:rsidRPr="00E0246E">
        <w:t>Vice-Chair: Janice Fulford (United States of America)</w:t>
      </w:r>
      <w:r w:rsidR="008A4448" w:rsidRPr="00E0246E">
        <w:t>;</w:t>
      </w:r>
    </w:p>
    <w:p w14:paraId="3E35A301" w14:textId="77777777" w:rsidR="00EB2F97" w:rsidRPr="00E0246E" w:rsidRDefault="00EB2F97" w:rsidP="00E14EE6">
      <w:pPr>
        <w:pStyle w:val="WMOIndent1"/>
        <w:numPr>
          <w:ilvl w:val="0"/>
          <w:numId w:val="17"/>
        </w:numPr>
        <w:ind w:left="567" w:hanging="567"/>
        <w:contextualSpacing/>
      </w:pPr>
      <w:r w:rsidRPr="00E0246E">
        <w:t>Standing Committee on Information Management and Technology (SC-IMT)</w:t>
      </w:r>
    </w:p>
    <w:p w14:paraId="2ABB3375" w14:textId="36466C1F" w:rsidR="00EB2F97" w:rsidRPr="00E0246E" w:rsidRDefault="00EB2F97" w:rsidP="00220076">
      <w:pPr>
        <w:pStyle w:val="WMOIndent2"/>
        <w:numPr>
          <w:ilvl w:val="0"/>
          <w:numId w:val="15"/>
        </w:numPr>
        <w:ind w:left="1134" w:hanging="567"/>
      </w:pPr>
      <w:r w:rsidRPr="00E0246E">
        <w:t>Chair: Rémy Giraud (France)</w:t>
      </w:r>
    </w:p>
    <w:p w14:paraId="6AB1DE07" w14:textId="50FF103C" w:rsidR="00EB2F97" w:rsidRPr="00E0246E" w:rsidRDefault="00EB2F97" w:rsidP="00220076">
      <w:pPr>
        <w:pStyle w:val="WMOIndent2"/>
        <w:numPr>
          <w:ilvl w:val="0"/>
          <w:numId w:val="15"/>
        </w:numPr>
        <w:ind w:left="1134" w:hanging="567"/>
      </w:pPr>
      <w:r w:rsidRPr="00E0246E">
        <w:t>Vice-Chair: Jeremy Tandy (United Kingdom)</w:t>
      </w:r>
      <w:r w:rsidR="008A4448" w:rsidRPr="00E0246E">
        <w:t>;</w:t>
      </w:r>
    </w:p>
    <w:p w14:paraId="449F9A2B" w14:textId="77777777" w:rsidR="00EB2F97" w:rsidRPr="00E0246E" w:rsidRDefault="00EB2F97" w:rsidP="00E14EE6">
      <w:pPr>
        <w:pStyle w:val="WMOIndent1"/>
        <w:numPr>
          <w:ilvl w:val="0"/>
          <w:numId w:val="17"/>
        </w:numPr>
        <w:ind w:left="567" w:hanging="567"/>
        <w:contextualSpacing/>
      </w:pPr>
      <w:r w:rsidRPr="00E0246E">
        <w:t>Standing Committee on Data Processing for Applied Earth System Modelling and Prediction (SC-ESMP)</w:t>
      </w:r>
    </w:p>
    <w:p w14:paraId="39EA457A" w14:textId="46AEC524" w:rsidR="00EB2F97" w:rsidRPr="00E0246E" w:rsidRDefault="00EB2F97" w:rsidP="00220076">
      <w:pPr>
        <w:pStyle w:val="WMOIndent2"/>
        <w:numPr>
          <w:ilvl w:val="0"/>
          <w:numId w:val="15"/>
        </w:numPr>
        <w:ind w:left="1134" w:hanging="567"/>
      </w:pPr>
      <w:r w:rsidRPr="00E0246E">
        <w:t>Chair: David Richardson (ECMWF)</w:t>
      </w:r>
    </w:p>
    <w:p w14:paraId="6B783BB3" w14:textId="641E9E45" w:rsidR="00EB2F97" w:rsidRPr="00E0246E" w:rsidRDefault="00EB2F97" w:rsidP="00220076">
      <w:pPr>
        <w:pStyle w:val="WMOIndent2"/>
        <w:numPr>
          <w:ilvl w:val="0"/>
          <w:numId w:val="15"/>
        </w:numPr>
        <w:ind w:left="1134" w:hanging="567"/>
      </w:pPr>
      <w:r w:rsidRPr="00E0246E">
        <w:t>Vice-Chair: Dr</w:t>
      </w:r>
      <w:r w:rsidR="004D6D95" w:rsidRPr="00E0246E">
        <w:t> </w:t>
      </w:r>
      <w:r w:rsidRPr="00E0246E">
        <w:t>Hamza Athumani Kabelwa (United Republic of Tanzania)</w:t>
      </w:r>
      <w:r w:rsidR="008A4448" w:rsidRPr="00E0246E">
        <w:t>;</w:t>
      </w:r>
    </w:p>
    <w:p w14:paraId="7E972ED2" w14:textId="77777777" w:rsidR="00EB2F97" w:rsidRPr="00E0246E" w:rsidRDefault="00EB2F97" w:rsidP="00E14EE6">
      <w:pPr>
        <w:pStyle w:val="WMOIndent1"/>
        <w:numPr>
          <w:ilvl w:val="0"/>
          <w:numId w:val="17"/>
        </w:numPr>
        <w:ind w:left="567" w:hanging="567"/>
        <w:contextualSpacing/>
      </w:pPr>
      <w:r w:rsidRPr="00E0246E">
        <w:t>Joint Study Group on Greenhouse Gas Monitoring (SG-GHG)</w:t>
      </w:r>
    </w:p>
    <w:p w14:paraId="08EC249B" w14:textId="39CDD4CA" w:rsidR="00EB2F97" w:rsidRPr="00E0246E" w:rsidRDefault="00EB2F97" w:rsidP="00220076">
      <w:pPr>
        <w:pStyle w:val="WMOIndent2"/>
        <w:numPr>
          <w:ilvl w:val="0"/>
          <w:numId w:val="15"/>
        </w:numPr>
        <w:ind w:left="1134" w:hanging="567"/>
      </w:pPr>
      <w:r w:rsidRPr="00E0246E">
        <w:lastRenderedPageBreak/>
        <w:t>Chair: Michel Jean (president, Canada)</w:t>
      </w:r>
    </w:p>
    <w:p w14:paraId="6644FA97" w14:textId="05AA9A0E" w:rsidR="00EB2F97" w:rsidRPr="00E0246E" w:rsidRDefault="00EB2F97" w:rsidP="00220076">
      <w:pPr>
        <w:pStyle w:val="WMOIndent2"/>
        <w:numPr>
          <w:ilvl w:val="0"/>
          <w:numId w:val="15"/>
        </w:numPr>
        <w:ind w:left="1134" w:hanging="567"/>
      </w:pPr>
      <w:r w:rsidRPr="00E0246E">
        <w:t>Vice-Chair: Greg Carmichael (United States of America)</w:t>
      </w:r>
      <w:r w:rsidR="008A4448" w:rsidRPr="00E0246E">
        <w:t>;</w:t>
      </w:r>
    </w:p>
    <w:p w14:paraId="7F4E5A1A" w14:textId="77777777" w:rsidR="00EB2F97" w:rsidRPr="00E0246E" w:rsidRDefault="00EB2F97" w:rsidP="00AD281B">
      <w:pPr>
        <w:pStyle w:val="WMOIndent1"/>
        <w:numPr>
          <w:ilvl w:val="0"/>
          <w:numId w:val="17"/>
        </w:numPr>
        <w:ind w:left="567" w:hanging="567"/>
      </w:pPr>
      <w:r w:rsidRPr="00E0246E">
        <w:t>Advisory Group on the Global Cryosphere Watch (AG-GCW)</w:t>
      </w:r>
    </w:p>
    <w:p w14:paraId="7BE3A32F" w14:textId="286913A3" w:rsidR="00EB2F97" w:rsidRPr="00E0246E" w:rsidRDefault="00EB2F97" w:rsidP="00220076">
      <w:pPr>
        <w:pStyle w:val="WMOIndent2"/>
        <w:numPr>
          <w:ilvl w:val="0"/>
          <w:numId w:val="15"/>
        </w:numPr>
        <w:ind w:left="1134" w:hanging="567"/>
      </w:pPr>
      <w:r w:rsidRPr="00E0246E">
        <w:t>Chair: Árni Snorrason (Iceland)</w:t>
      </w:r>
    </w:p>
    <w:p w14:paraId="66F83922" w14:textId="7CE4CE85" w:rsidR="00EB2F97" w:rsidRPr="00E0246E" w:rsidRDefault="00EB2F97" w:rsidP="00220076">
      <w:pPr>
        <w:pStyle w:val="WMOIndent2"/>
        <w:numPr>
          <w:ilvl w:val="0"/>
          <w:numId w:val="15"/>
        </w:numPr>
        <w:ind w:left="1134" w:hanging="567"/>
      </w:pPr>
      <w:r w:rsidRPr="00E0246E">
        <w:t>Vice-Chair: Scott Lindsey (United States of America)</w:t>
      </w:r>
      <w:r w:rsidR="008A4448" w:rsidRPr="00E0246E">
        <w:t>;</w:t>
      </w:r>
    </w:p>
    <w:p w14:paraId="5BB4BF51" w14:textId="77777777" w:rsidR="00EB2F97" w:rsidRPr="00E0246E" w:rsidRDefault="00EB2F97" w:rsidP="00E14EE6">
      <w:pPr>
        <w:pStyle w:val="WMOIndent1"/>
        <w:numPr>
          <w:ilvl w:val="0"/>
          <w:numId w:val="17"/>
        </w:numPr>
        <w:ind w:left="567" w:hanging="567"/>
        <w:contextualSpacing/>
      </w:pPr>
      <w:r w:rsidRPr="00E0246E">
        <w:t>Advisory Group on the Oceans (AG</w:t>
      </w:r>
      <w:r w:rsidR="002A7607" w:rsidRPr="00E0246E">
        <w:t xml:space="preserve"> </w:t>
      </w:r>
      <w:r w:rsidRPr="00E0246E">
        <w:t>Ocean)</w:t>
      </w:r>
    </w:p>
    <w:p w14:paraId="401C6AD4" w14:textId="62232E47" w:rsidR="00EB2F97" w:rsidRPr="00E0246E" w:rsidRDefault="00EB2F97" w:rsidP="00220076">
      <w:pPr>
        <w:pStyle w:val="WMOIndent2"/>
        <w:numPr>
          <w:ilvl w:val="0"/>
          <w:numId w:val="15"/>
        </w:numPr>
        <w:ind w:left="1134" w:hanging="567"/>
      </w:pPr>
      <w:r w:rsidRPr="00E0246E">
        <w:t>Chair: To be defined (vacant)</w:t>
      </w:r>
    </w:p>
    <w:p w14:paraId="1D3B3024" w14:textId="70D3B06F" w:rsidR="00EB2F97" w:rsidRPr="00E0246E" w:rsidRDefault="00EB2F97" w:rsidP="00220076">
      <w:pPr>
        <w:pStyle w:val="WMOIndent2"/>
        <w:numPr>
          <w:ilvl w:val="0"/>
          <w:numId w:val="15"/>
        </w:numPr>
        <w:ind w:left="1134" w:hanging="567"/>
      </w:pPr>
      <w:r w:rsidRPr="00E0246E">
        <w:t>Vice-Chair: To be defined (vacant)</w:t>
      </w:r>
      <w:r w:rsidR="008A4448" w:rsidRPr="00E0246E">
        <w:t>;</w:t>
      </w:r>
    </w:p>
    <w:p w14:paraId="02B2A8DA" w14:textId="77777777" w:rsidR="00EB2F97" w:rsidRPr="00E0246E" w:rsidRDefault="00EB2F97" w:rsidP="00AD281B">
      <w:pPr>
        <w:pStyle w:val="WMOIndent1"/>
        <w:numPr>
          <w:ilvl w:val="0"/>
          <w:numId w:val="17"/>
        </w:numPr>
        <w:ind w:left="567" w:hanging="567"/>
      </w:pPr>
      <w:r w:rsidRPr="00E0246E">
        <w:t>Task Team on the Implementation of the Global Basic Observing System</w:t>
      </w:r>
    </w:p>
    <w:p w14:paraId="1B046985" w14:textId="7AB3405E" w:rsidR="00EB2F97" w:rsidRPr="00E0246E" w:rsidRDefault="00EB2F97" w:rsidP="00220076">
      <w:pPr>
        <w:pStyle w:val="WMOIndent2"/>
        <w:numPr>
          <w:ilvl w:val="0"/>
          <w:numId w:val="15"/>
        </w:numPr>
        <w:ind w:left="1134" w:hanging="567"/>
      </w:pPr>
      <w:r w:rsidRPr="00E0246E">
        <w:t>Chair: Pascal Waniha (Tanzania)</w:t>
      </w:r>
    </w:p>
    <w:p w14:paraId="1350E13F" w14:textId="042496BA" w:rsidR="00EB2F97" w:rsidRPr="00E0246E" w:rsidRDefault="00EB2F97" w:rsidP="00220076">
      <w:pPr>
        <w:pStyle w:val="WMOIndent2"/>
        <w:numPr>
          <w:ilvl w:val="0"/>
          <w:numId w:val="15"/>
        </w:numPr>
        <w:ind w:left="1134" w:hanging="567"/>
      </w:pPr>
      <w:r w:rsidRPr="00E0246E">
        <w:t>Co-Chair: Michelle Mainelli (United States of America)</w:t>
      </w:r>
      <w:r w:rsidR="008A4448" w:rsidRPr="00E0246E">
        <w:t>;</w:t>
      </w:r>
    </w:p>
    <w:p w14:paraId="20DDF4C5" w14:textId="77777777" w:rsidR="00EB2F97" w:rsidRPr="00E0246E" w:rsidRDefault="00EB2F97" w:rsidP="00E14EE6">
      <w:pPr>
        <w:pStyle w:val="WMOIndent1"/>
        <w:numPr>
          <w:ilvl w:val="0"/>
          <w:numId w:val="17"/>
        </w:numPr>
        <w:ind w:left="567" w:hanging="567"/>
        <w:contextualSpacing/>
      </w:pPr>
      <w:r w:rsidRPr="00E0246E">
        <w:t>Coordinator on Satellite matters (C-SAT)</w:t>
      </w:r>
    </w:p>
    <w:p w14:paraId="7E03FCF5" w14:textId="0AB70F8D" w:rsidR="00EB2F97" w:rsidRPr="00E0246E" w:rsidRDefault="00EB2F97" w:rsidP="00220076">
      <w:pPr>
        <w:pStyle w:val="WMOIndent2"/>
        <w:numPr>
          <w:ilvl w:val="0"/>
          <w:numId w:val="15"/>
        </w:numPr>
        <w:ind w:left="1134" w:hanging="567"/>
      </w:pPr>
      <w:r w:rsidRPr="00E0246E">
        <w:t>Coordinator: Peng Zhang (China)</w:t>
      </w:r>
      <w:r w:rsidR="008A4448" w:rsidRPr="00E0246E">
        <w:t>;</w:t>
      </w:r>
    </w:p>
    <w:p w14:paraId="7A0C4992" w14:textId="77777777" w:rsidR="00EB2F97" w:rsidRPr="00E0246E" w:rsidRDefault="00EB2F97" w:rsidP="00E14EE6">
      <w:pPr>
        <w:pStyle w:val="WMOIndent1"/>
        <w:numPr>
          <w:ilvl w:val="0"/>
          <w:numId w:val="17"/>
        </w:numPr>
        <w:ind w:left="567" w:hanging="567"/>
        <w:contextualSpacing/>
      </w:pPr>
      <w:r w:rsidRPr="00E0246E">
        <w:t>Coordinator on engagement and partnership (regional associations, private sector, academia) with regard to infrastructure matters (C-ENG)</w:t>
      </w:r>
    </w:p>
    <w:p w14:paraId="446F6EEF" w14:textId="2BDC4D9F" w:rsidR="00EB2F97" w:rsidRPr="00E0246E" w:rsidRDefault="00EB2F97" w:rsidP="00220076">
      <w:pPr>
        <w:pStyle w:val="WMOIndent2"/>
        <w:numPr>
          <w:ilvl w:val="0"/>
          <w:numId w:val="15"/>
        </w:numPr>
        <w:ind w:left="1134" w:hanging="567"/>
      </w:pPr>
      <w:r w:rsidRPr="00E0246E">
        <w:t>Coordinator: Yoshiaki Sato (Japan)</w:t>
      </w:r>
      <w:r w:rsidR="008A4448" w:rsidRPr="00E0246E">
        <w:t>;</w:t>
      </w:r>
    </w:p>
    <w:p w14:paraId="01FF9B46" w14:textId="135E7BD5" w:rsidR="00EB2F97" w:rsidRPr="00E0246E" w:rsidRDefault="00EB2F97" w:rsidP="00E14EE6">
      <w:pPr>
        <w:pStyle w:val="WMOIndent1"/>
        <w:numPr>
          <w:ilvl w:val="0"/>
          <w:numId w:val="17"/>
        </w:numPr>
        <w:ind w:left="567" w:hanging="567"/>
        <w:contextualSpacing/>
      </w:pPr>
      <w:r w:rsidRPr="00E0246E">
        <w:t xml:space="preserve">Coordinator hydrology in </w:t>
      </w:r>
      <w:r w:rsidR="006A323D" w:rsidRPr="00E0246E">
        <w:t>E</w:t>
      </w:r>
      <w:r w:rsidRPr="00E0246E">
        <w:t>arth system modelling (C-HESM)</w:t>
      </w:r>
    </w:p>
    <w:p w14:paraId="45F474BE" w14:textId="3D9A857C" w:rsidR="00EB2F97" w:rsidRPr="00E0246E" w:rsidRDefault="00EB2F97" w:rsidP="00E14EE6">
      <w:pPr>
        <w:pStyle w:val="WMOIndent2"/>
        <w:numPr>
          <w:ilvl w:val="0"/>
          <w:numId w:val="15"/>
        </w:numPr>
        <w:ind w:left="1134" w:hanging="567"/>
      </w:pPr>
      <w:r w:rsidRPr="00E0246E">
        <w:t>Coordinator: Narendra Tuteja (Australia)</w:t>
      </w:r>
      <w:r w:rsidR="008A4448" w:rsidRPr="00E0246E">
        <w:t>;</w:t>
      </w:r>
    </w:p>
    <w:p w14:paraId="4E2F6C39" w14:textId="77777777" w:rsidR="00EB2F97" w:rsidRPr="00E0246E" w:rsidRDefault="00EB2F97" w:rsidP="00E14EE6">
      <w:pPr>
        <w:pStyle w:val="WMOIndent1"/>
        <w:numPr>
          <w:ilvl w:val="0"/>
          <w:numId w:val="17"/>
        </w:numPr>
        <w:ind w:left="567" w:hanging="567"/>
        <w:contextualSpacing/>
      </w:pPr>
      <w:r w:rsidRPr="00E0246E">
        <w:t>Coordinator on the implementation of the WMO Unified Data Policy (C-DATA)</w:t>
      </w:r>
    </w:p>
    <w:p w14:paraId="0C57B754" w14:textId="77777777" w:rsidR="00EB2F97" w:rsidRPr="00E0246E" w:rsidRDefault="00EB2F97" w:rsidP="00E14EE6">
      <w:pPr>
        <w:pStyle w:val="WMOIndent2"/>
        <w:numPr>
          <w:ilvl w:val="0"/>
          <w:numId w:val="15"/>
        </w:numPr>
        <w:ind w:left="1134" w:hanging="567"/>
      </w:pPr>
      <w:r w:rsidRPr="00E0246E">
        <w:t>Coordinator: Simon McLellan (United Kingdom)</w:t>
      </w:r>
      <w:r w:rsidR="009F3FE8" w:rsidRPr="00E0246E">
        <w:t>;</w:t>
      </w:r>
    </w:p>
    <w:p w14:paraId="1C20C538" w14:textId="77777777" w:rsidR="00EB2F97" w:rsidRPr="00E0246E" w:rsidRDefault="00EB2F97" w:rsidP="00EB2F97">
      <w:pPr>
        <w:spacing w:before="240" w:after="200" w:line="276" w:lineRule="auto"/>
        <w:ind w:left="1134" w:hanging="1134"/>
        <w:rPr>
          <w:bCs/>
        </w:rPr>
      </w:pPr>
      <w:r w:rsidRPr="00E0246E">
        <w:rPr>
          <w:b/>
        </w:rPr>
        <w:t>Expresses</w:t>
      </w:r>
      <w:r w:rsidRPr="00E0246E">
        <w:rPr>
          <w:bCs/>
        </w:rPr>
        <w:t xml:space="preserve"> </w:t>
      </w:r>
      <w:r w:rsidRPr="00E0246E">
        <w:rPr>
          <w:b/>
        </w:rPr>
        <w:t>appreciation</w:t>
      </w:r>
      <w:r w:rsidRPr="00E0246E">
        <w:rPr>
          <w:bCs/>
        </w:rPr>
        <w:t xml:space="preserve"> to the Members that are volunteering the experts;</w:t>
      </w:r>
    </w:p>
    <w:p w14:paraId="303AB58F" w14:textId="1337103D" w:rsidR="00EB2F97" w:rsidRPr="00E0246E" w:rsidRDefault="00EB2F97" w:rsidP="00EB2F97">
      <w:pPr>
        <w:pStyle w:val="WMOBodyText"/>
      </w:pPr>
      <w:r w:rsidRPr="00E0246E">
        <w:rPr>
          <w:b/>
          <w:bCs/>
        </w:rPr>
        <w:t>Re-establishes</w:t>
      </w:r>
      <w:r w:rsidRPr="00E0246E">
        <w:t xml:space="preserve"> the Management Group of the Commission with the following composition: Mr Michel J</w:t>
      </w:r>
      <w:r w:rsidR="00D566C3" w:rsidRPr="00E0246E">
        <w:t>ean</w:t>
      </w:r>
      <w:r w:rsidRPr="00E0246E">
        <w:t xml:space="preserve"> (president), Mr</w:t>
      </w:r>
      <w:r w:rsidR="004D6D95" w:rsidRPr="00E0246E">
        <w:t> </w:t>
      </w:r>
      <w:r w:rsidRPr="00E0246E">
        <w:t>Bruce FORGAN (vice-president), Ms</w:t>
      </w:r>
      <w:r w:rsidR="004D6D95" w:rsidRPr="00E0246E">
        <w:t> </w:t>
      </w:r>
      <w:r w:rsidRPr="00E0246E">
        <w:t>Nadia PINARDI (vice-president), Mr</w:t>
      </w:r>
      <w:r w:rsidR="004D6D95" w:rsidRPr="00E0246E">
        <w:t> </w:t>
      </w:r>
      <w:r w:rsidRPr="00E0246E">
        <w:t>Silvano PECORA (vice-president), the chairs and vice-</w:t>
      </w:r>
      <w:r w:rsidR="005D6E14" w:rsidRPr="00E0246E">
        <w:t>c</w:t>
      </w:r>
      <w:r w:rsidRPr="00E0246E">
        <w:t>hairs of the standing committees, the chairs and vice-</w:t>
      </w:r>
      <w:r w:rsidR="005D6E14" w:rsidRPr="00E0246E">
        <w:t>c</w:t>
      </w:r>
      <w:r w:rsidRPr="00E0246E">
        <w:t>hairs of relevant study and advisory groups and task teams, and the coordinators; the president may invite additional experts to the Management Group, as necessary, for example, to ensure coordination with other bodies;</w:t>
      </w:r>
    </w:p>
    <w:p w14:paraId="5753FBF9" w14:textId="77777777" w:rsidR="00EB2F97" w:rsidRPr="00E0246E" w:rsidRDefault="00EB2F97" w:rsidP="00EB2F97">
      <w:pPr>
        <w:pStyle w:val="WMOBodyText"/>
      </w:pPr>
      <w:r w:rsidRPr="00E0246E">
        <w:rPr>
          <w:b/>
          <w:bCs/>
        </w:rPr>
        <w:t>Requests</w:t>
      </w:r>
      <w:r w:rsidRPr="00E0246E">
        <w:t xml:space="preserve"> the President with the assistance of the Management Group and the support of the Secretariat to ensure the selection of above vacant positions and technical experts to serve in the above standing committees and study groups, taking into account the expertise required, regional and gender balance and inclusiveness, as established by the Rules of Procedure, and recommendations by the Research Board.</w:t>
      </w:r>
    </w:p>
    <w:p w14:paraId="6E05E1C6" w14:textId="77777777" w:rsidR="00E0246E" w:rsidRPr="00E0246E" w:rsidRDefault="00E0246E" w:rsidP="00E0246E">
      <w:pPr>
        <w:pStyle w:val="WMOBodyText"/>
        <w:spacing w:before="120" w:after="120"/>
        <w:jc w:val="center"/>
      </w:pPr>
      <w:r w:rsidRPr="00E0246E">
        <w:t>_______________</w:t>
      </w:r>
    </w:p>
    <w:p w14:paraId="48F9DA2C" w14:textId="7CA09E8D" w:rsidR="00A80767" w:rsidRPr="00E0246E" w:rsidRDefault="00EB48A2" w:rsidP="00E0246E">
      <w:pPr>
        <w:pStyle w:val="WMONote"/>
        <w:tabs>
          <w:tab w:val="clear" w:pos="1418"/>
        </w:tabs>
        <w:spacing w:before="0"/>
        <w:ind w:left="1134" w:hanging="1134"/>
      </w:pPr>
      <w:r w:rsidRPr="00E0246E">
        <w:t>Note:</w:t>
      </w:r>
      <w:r w:rsidRPr="00E0246E">
        <w:tab/>
        <w:t xml:space="preserve">This </w:t>
      </w:r>
      <w:r w:rsidR="006A323D" w:rsidRPr="00E0246E">
        <w:t>R</w:t>
      </w:r>
      <w:r w:rsidRPr="00E0246E">
        <w:t xml:space="preserve">esolution replaces </w:t>
      </w:r>
      <w:hyperlink r:id="rId46" w:anchor="page=41" w:history="1">
        <w:r w:rsidR="008A4448" w:rsidRPr="00E0246E">
          <w:rPr>
            <w:rStyle w:val="Hyperlink"/>
          </w:rPr>
          <w:t>Resolution 2 (INFCOM-1)</w:t>
        </w:r>
      </w:hyperlink>
      <w:r w:rsidRPr="00E0246E">
        <w:t xml:space="preserve"> and </w:t>
      </w:r>
      <w:hyperlink r:id="rId47" w:anchor="page=151" w:history="1">
        <w:r w:rsidR="008A4448" w:rsidRPr="00E0246E">
          <w:rPr>
            <w:rStyle w:val="Hyperlink"/>
          </w:rPr>
          <w:t>Resolution 9 (INFCOM-1)</w:t>
        </w:r>
      </w:hyperlink>
      <w:r w:rsidRPr="00E0246E">
        <w:t>, which are no longer in force.</w:t>
      </w:r>
      <w:bookmarkEnd w:id="0"/>
    </w:p>
    <w:sectPr w:rsidR="00A80767" w:rsidRPr="00E0246E" w:rsidSect="0020095E">
      <w:headerReference w:type="even" r:id="rId48"/>
      <w:headerReference w:type="default" r:id="rId49"/>
      <w:headerReference w:type="first" r:id="rId5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F3AC" w14:textId="77777777" w:rsidR="00352C16" w:rsidRDefault="00352C16">
      <w:r>
        <w:separator/>
      </w:r>
    </w:p>
    <w:p w14:paraId="3B51C3A8" w14:textId="77777777" w:rsidR="00352C16" w:rsidRDefault="00352C16"/>
    <w:p w14:paraId="4ACBEA62" w14:textId="77777777" w:rsidR="00352C16" w:rsidRDefault="00352C16"/>
  </w:endnote>
  <w:endnote w:type="continuationSeparator" w:id="0">
    <w:p w14:paraId="670377B4" w14:textId="77777777" w:rsidR="00352C16" w:rsidRDefault="00352C16">
      <w:r>
        <w:continuationSeparator/>
      </w:r>
    </w:p>
    <w:p w14:paraId="0B141AD2" w14:textId="77777777" w:rsidR="00352C16" w:rsidRDefault="00352C16"/>
    <w:p w14:paraId="1D55A962" w14:textId="77777777" w:rsidR="00352C16" w:rsidRDefault="00352C16"/>
  </w:endnote>
  <w:endnote w:type="continuationNotice" w:id="1">
    <w:p w14:paraId="61653CD1" w14:textId="77777777" w:rsidR="00352C16" w:rsidRDefault="00352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9BF03" w14:textId="77777777" w:rsidR="00352C16" w:rsidRDefault="00352C16">
      <w:r>
        <w:separator/>
      </w:r>
    </w:p>
  </w:footnote>
  <w:footnote w:type="continuationSeparator" w:id="0">
    <w:p w14:paraId="0E12BA21" w14:textId="77777777" w:rsidR="00352C16" w:rsidRDefault="00352C16">
      <w:r>
        <w:continuationSeparator/>
      </w:r>
    </w:p>
    <w:p w14:paraId="7F7B3C08" w14:textId="77777777" w:rsidR="00352C16" w:rsidRDefault="00352C16"/>
    <w:p w14:paraId="35BAFA04" w14:textId="77777777" w:rsidR="00352C16" w:rsidRDefault="00352C16"/>
  </w:footnote>
  <w:footnote w:type="continuationNotice" w:id="1">
    <w:p w14:paraId="2B31452A" w14:textId="77777777" w:rsidR="00352C16" w:rsidRDefault="00352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5DE9" w14:textId="77777777" w:rsidR="00352C16" w:rsidRDefault="0056208A">
    <w:pPr>
      <w:pStyle w:val="Header"/>
    </w:pPr>
    <w:r>
      <w:rPr>
        <w:noProof/>
      </w:rPr>
      <w:pict w14:anchorId="0F368534">
        <v:shapetype id="_x0000_m2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A0D19D">
        <v:shape id="_x0000_s2051" type="#_x0000_m2077"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3A9D75F5" w14:textId="77777777" w:rsidR="00352C16" w:rsidRDefault="00352C16"/>
  <w:p w14:paraId="45C30854" w14:textId="77777777" w:rsidR="00352C16" w:rsidRDefault="0056208A">
    <w:pPr>
      <w:pStyle w:val="Header"/>
    </w:pPr>
    <w:r>
      <w:rPr>
        <w:noProof/>
      </w:rPr>
      <w:pict w14:anchorId="699656F0">
        <v:shapetype id="_x0000_m2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922C66">
        <v:shape id="_x0000_s2053" type="#_x0000_m2076"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66234D90" w14:textId="77777777" w:rsidR="00352C16" w:rsidRDefault="00352C16"/>
  <w:p w14:paraId="73637F5A" w14:textId="77777777" w:rsidR="00352C16" w:rsidRDefault="0056208A">
    <w:pPr>
      <w:pStyle w:val="Header"/>
    </w:pPr>
    <w:r>
      <w:rPr>
        <w:noProof/>
      </w:rPr>
      <w:pict w14:anchorId="4DBE1E85">
        <v:shapetype id="_x0000_m2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A5A983">
        <v:shape id="_x0000_s2055" type="#_x0000_m2075"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4B198B11" w14:textId="77777777" w:rsidR="00352C16" w:rsidRDefault="00352C16"/>
  <w:p w14:paraId="2DF8F041" w14:textId="77777777" w:rsidR="00352C16" w:rsidRDefault="0056208A">
    <w:pPr>
      <w:pStyle w:val="Header"/>
    </w:pPr>
    <w:r>
      <w:rPr>
        <w:noProof/>
      </w:rPr>
      <w:pict w14:anchorId="1B64C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50pt;height:50pt;z-index:251658240;visibility:hidden">
          <v:path gradientshapeok="f"/>
          <o:lock v:ext="edit" selection="t"/>
        </v:shape>
      </w:pict>
    </w:r>
    <w:r>
      <w:pict w14:anchorId="05482D10">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CF575CF">
        <v:shape id="WordPictureWatermark835936646" o:spid="_x0000_s2050" type="#_x0000_m2074"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5C9D" w14:textId="0522133A" w:rsidR="00352C16" w:rsidRDefault="00352C16" w:rsidP="00B72444">
    <w:pPr>
      <w:pStyle w:val="Header"/>
    </w:pPr>
    <w:r>
      <w:t>INFCOM-2/Doc. 5.2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56208A">
      <w:pict w14:anchorId="2FB56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59264;visibility:hidden;mso-position-horizontal-relative:text;mso-position-vertical-relative:text">
          <v:path gradientshapeok="f"/>
          <o:lock v:ext="edit" selection="t"/>
        </v:shape>
      </w:pict>
    </w:r>
    <w:r w:rsidR="0056208A">
      <w:pict w14:anchorId="5E0F5BD6">
        <v:shape id="_x0000_s2066" type="#_x0000_t75" style="position:absolute;left:0;text-align:left;margin-left:0;margin-top:0;width:50pt;height:50pt;z-index:251660288;visibility:hidden;mso-position-horizontal-relative:text;mso-position-vertical-relative:text">
          <v:path gradientshapeok="f"/>
          <o:lock v:ext="edit" selection="t"/>
        </v:shape>
      </w:pict>
    </w:r>
    <w:r w:rsidR="0056208A">
      <w:pict w14:anchorId="0E430094">
        <v:shape id="_x0000_s2073" type="#_x0000_t75" style="position:absolute;left:0;text-align:left;margin-left:0;margin-top:0;width:50pt;height:50pt;z-index:251654144;visibility:hidden;mso-position-horizontal-relative:text;mso-position-vertical-relative:text">
          <v:path gradientshapeok="f"/>
          <o:lock v:ext="edit" selection="t"/>
        </v:shape>
      </w:pict>
    </w:r>
    <w:r w:rsidR="0056208A">
      <w:pict w14:anchorId="4F97641D">
        <v:shape id="_x0000_s2072"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1450" w14:textId="21CF84C6" w:rsidR="00352C16" w:rsidRDefault="0056208A" w:rsidP="00D44DDF">
    <w:pPr>
      <w:pStyle w:val="Header"/>
      <w:spacing w:after="0"/>
    </w:pPr>
    <w:r>
      <w:rPr>
        <w:noProof/>
      </w:rPr>
      <w:pict w14:anchorId="5F38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61312;visibility:hidden">
          <v:path gradientshapeok="f"/>
          <o:lock v:ext="edit" selection="t"/>
        </v:shape>
      </w:pict>
    </w:r>
    <w:r>
      <w:pict w14:anchorId="079E458A">
        <v:shape id="_x0000_s2071" type="#_x0000_t75" style="position:absolute;left:0;text-align:left;margin-left:0;margin-top:0;width:50pt;height:50pt;z-index:251656192;visibility:hidden">
          <v:path gradientshapeok="f"/>
          <o:lock v:ext="edit" selection="t"/>
        </v:shape>
      </w:pict>
    </w:r>
    <w:r>
      <w:pict w14:anchorId="3B6F2A5E">
        <v:shape id="_x0000_s2070"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6DD"/>
    <w:multiLevelType w:val="hybridMultilevel"/>
    <w:tmpl w:val="2B62A32E"/>
    <w:lvl w:ilvl="0" w:tplc="CE3086F8">
      <w:start w:val="1"/>
      <w:numFmt w:val="bullet"/>
      <w:lvlText w:val=""/>
      <w:lvlJc w:val="left"/>
      <w:pPr>
        <w:ind w:left="720" w:hanging="360"/>
      </w:pPr>
      <w:rPr>
        <w:rFonts w:ascii="Symbol" w:hAnsi="Symbol" w:hint="default"/>
      </w:rPr>
    </w:lvl>
    <w:lvl w:ilvl="1" w:tplc="5A2E2E82">
      <w:start w:val="1"/>
      <w:numFmt w:val="bullet"/>
      <w:lvlText w:val="o"/>
      <w:lvlJc w:val="left"/>
      <w:pPr>
        <w:ind w:left="1440" w:hanging="360"/>
      </w:pPr>
      <w:rPr>
        <w:rFonts w:ascii="Courier New" w:hAnsi="Courier New" w:hint="default"/>
      </w:rPr>
    </w:lvl>
    <w:lvl w:ilvl="2" w:tplc="B4C8E33A">
      <w:start w:val="1"/>
      <w:numFmt w:val="bullet"/>
      <w:lvlText w:val=""/>
      <w:lvlJc w:val="left"/>
      <w:pPr>
        <w:ind w:left="2160" w:hanging="360"/>
      </w:pPr>
      <w:rPr>
        <w:rFonts w:ascii="Wingdings" w:hAnsi="Wingdings" w:hint="default"/>
      </w:rPr>
    </w:lvl>
    <w:lvl w:ilvl="3" w:tplc="DD84B9D8">
      <w:start w:val="1"/>
      <w:numFmt w:val="bullet"/>
      <w:lvlText w:val=""/>
      <w:lvlJc w:val="left"/>
      <w:pPr>
        <w:ind w:left="2880" w:hanging="360"/>
      </w:pPr>
      <w:rPr>
        <w:rFonts w:ascii="Symbol" w:hAnsi="Symbol" w:hint="default"/>
      </w:rPr>
    </w:lvl>
    <w:lvl w:ilvl="4" w:tplc="377633BC">
      <w:start w:val="1"/>
      <w:numFmt w:val="bullet"/>
      <w:lvlText w:val="o"/>
      <w:lvlJc w:val="left"/>
      <w:pPr>
        <w:ind w:left="3600" w:hanging="360"/>
      </w:pPr>
      <w:rPr>
        <w:rFonts w:ascii="Courier New" w:hAnsi="Courier New" w:hint="default"/>
      </w:rPr>
    </w:lvl>
    <w:lvl w:ilvl="5" w:tplc="066CDD38">
      <w:start w:val="1"/>
      <w:numFmt w:val="bullet"/>
      <w:lvlText w:val=""/>
      <w:lvlJc w:val="left"/>
      <w:pPr>
        <w:ind w:left="4320" w:hanging="360"/>
      </w:pPr>
      <w:rPr>
        <w:rFonts w:ascii="Wingdings" w:hAnsi="Wingdings" w:hint="default"/>
      </w:rPr>
    </w:lvl>
    <w:lvl w:ilvl="6" w:tplc="39FE38FE">
      <w:start w:val="1"/>
      <w:numFmt w:val="bullet"/>
      <w:lvlText w:val=""/>
      <w:lvlJc w:val="left"/>
      <w:pPr>
        <w:ind w:left="5040" w:hanging="360"/>
      </w:pPr>
      <w:rPr>
        <w:rFonts w:ascii="Symbol" w:hAnsi="Symbol" w:hint="default"/>
      </w:rPr>
    </w:lvl>
    <w:lvl w:ilvl="7" w:tplc="D72C6870">
      <w:start w:val="1"/>
      <w:numFmt w:val="bullet"/>
      <w:lvlText w:val="o"/>
      <w:lvlJc w:val="left"/>
      <w:pPr>
        <w:ind w:left="5760" w:hanging="360"/>
      </w:pPr>
      <w:rPr>
        <w:rFonts w:ascii="Courier New" w:hAnsi="Courier New" w:hint="default"/>
      </w:rPr>
    </w:lvl>
    <w:lvl w:ilvl="8" w:tplc="F7A86FC4">
      <w:start w:val="1"/>
      <w:numFmt w:val="bullet"/>
      <w:lvlText w:val=""/>
      <w:lvlJc w:val="left"/>
      <w:pPr>
        <w:ind w:left="6480" w:hanging="360"/>
      </w:pPr>
      <w:rPr>
        <w:rFonts w:ascii="Wingdings" w:hAnsi="Wingdings" w:hint="default"/>
      </w:rPr>
    </w:lvl>
  </w:abstractNum>
  <w:abstractNum w:abstractNumId="1" w15:restartNumberingAfterBreak="0">
    <w:nsid w:val="06690A32"/>
    <w:multiLevelType w:val="hybridMultilevel"/>
    <w:tmpl w:val="5298F41A"/>
    <w:lvl w:ilvl="0" w:tplc="40127A74">
      <w:start w:val="1"/>
      <w:numFmt w:val="bullet"/>
      <w:lvlText w:val=""/>
      <w:lvlJc w:val="left"/>
      <w:pPr>
        <w:ind w:left="720" w:hanging="360"/>
      </w:pPr>
      <w:rPr>
        <w:rFonts w:ascii="Wingdings" w:hAnsi="Wingdings" w:hint="default"/>
      </w:rPr>
    </w:lvl>
    <w:lvl w:ilvl="1" w:tplc="277E982E">
      <w:start w:val="1"/>
      <w:numFmt w:val="bullet"/>
      <w:lvlText w:val="o"/>
      <w:lvlJc w:val="left"/>
      <w:pPr>
        <w:ind w:left="1440" w:hanging="360"/>
      </w:pPr>
      <w:rPr>
        <w:rFonts w:ascii="Courier New" w:hAnsi="Courier New" w:hint="default"/>
      </w:rPr>
    </w:lvl>
    <w:lvl w:ilvl="2" w:tplc="A0B83328">
      <w:start w:val="1"/>
      <w:numFmt w:val="bullet"/>
      <w:lvlText w:val=""/>
      <w:lvlJc w:val="left"/>
      <w:pPr>
        <w:ind w:left="2160" w:hanging="360"/>
      </w:pPr>
      <w:rPr>
        <w:rFonts w:ascii="Wingdings" w:hAnsi="Wingdings" w:hint="default"/>
      </w:rPr>
    </w:lvl>
    <w:lvl w:ilvl="3" w:tplc="172AF53A">
      <w:start w:val="1"/>
      <w:numFmt w:val="bullet"/>
      <w:lvlText w:val=""/>
      <w:lvlJc w:val="left"/>
      <w:pPr>
        <w:ind w:left="2880" w:hanging="360"/>
      </w:pPr>
      <w:rPr>
        <w:rFonts w:ascii="Symbol" w:hAnsi="Symbol" w:hint="default"/>
      </w:rPr>
    </w:lvl>
    <w:lvl w:ilvl="4" w:tplc="7B40D942">
      <w:start w:val="1"/>
      <w:numFmt w:val="bullet"/>
      <w:lvlText w:val="o"/>
      <w:lvlJc w:val="left"/>
      <w:pPr>
        <w:ind w:left="3600" w:hanging="360"/>
      </w:pPr>
      <w:rPr>
        <w:rFonts w:ascii="Courier New" w:hAnsi="Courier New" w:hint="default"/>
      </w:rPr>
    </w:lvl>
    <w:lvl w:ilvl="5" w:tplc="5392A316">
      <w:start w:val="1"/>
      <w:numFmt w:val="bullet"/>
      <w:lvlText w:val=""/>
      <w:lvlJc w:val="left"/>
      <w:pPr>
        <w:ind w:left="4320" w:hanging="360"/>
      </w:pPr>
      <w:rPr>
        <w:rFonts w:ascii="Wingdings" w:hAnsi="Wingdings" w:hint="default"/>
      </w:rPr>
    </w:lvl>
    <w:lvl w:ilvl="6" w:tplc="0508527C">
      <w:start w:val="1"/>
      <w:numFmt w:val="bullet"/>
      <w:lvlText w:val=""/>
      <w:lvlJc w:val="left"/>
      <w:pPr>
        <w:ind w:left="5040" w:hanging="360"/>
      </w:pPr>
      <w:rPr>
        <w:rFonts w:ascii="Symbol" w:hAnsi="Symbol" w:hint="default"/>
      </w:rPr>
    </w:lvl>
    <w:lvl w:ilvl="7" w:tplc="E2D6B412">
      <w:start w:val="1"/>
      <w:numFmt w:val="bullet"/>
      <w:lvlText w:val="o"/>
      <w:lvlJc w:val="left"/>
      <w:pPr>
        <w:ind w:left="5760" w:hanging="360"/>
      </w:pPr>
      <w:rPr>
        <w:rFonts w:ascii="Courier New" w:hAnsi="Courier New" w:hint="default"/>
      </w:rPr>
    </w:lvl>
    <w:lvl w:ilvl="8" w:tplc="94062F72">
      <w:start w:val="1"/>
      <w:numFmt w:val="bullet"/>
      <w:lvlText w:val=""/>
      <w:lvlJc w:val="left"/>
      <w:pPr>
        <w:ind w:left="6480" w:hanging="360"/>
      </w:pPr>
      <w:rPr>
        <w:rFonts w:ascii="Wingdings" w:hAnsi="Wingdings" w:hint="default"/>
      </w:rPr>
    </w:lvl>
  </w:abstractNum>
  <w:abstractNum w:abstractNumId="2" w15:restartNumberingAfterBreak="0">
    <w:nsid w:val="09CA31C5"/>
    <w:multiLevelType w:val="hybridMultilevel"/>
    <w:tmpl w:val="0C3488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69D2E85"/>
    <w:multiLevelType w:val="hybridMultilevel"/>
    <w:tmpl w:val="C71C2AB8"/>
    <w:lvl w:ilvl="0" w:tplc="BFC8CC8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A8F"/>
    <w:multiLevelType w:val="hybridMultilevel"/>
    <w:tmpl w:val="99F23F16"/>
    <w:lvl w:ilvl="0" w:tplc="E1AAB9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4F6510"/>
    <w:multiLevelType w:val="hybridMultilevel"/>
    <w:tmpl w:val="6C5C782E"/>
    <w:lvl w:ilvl="0" w:tplc="66ECECCC">
      <w:start w:val="1"/>
      <w:numFmt w:val="lowerLetter"/>
      <w:lvlText w:val="(%1)"/>
      <w:lvlJc w:val="left"/>
      <w:pPr>
        <w:ind w:left="720" w:hanging="360"/>
      </w:pPr>
      <w:rPr>
        <w:rFonts w:hint="default"/>
      </w:rPr>
    </w:lvl>
    <w:lvl w:ilvl="1" w:tplc="7A2C7470">
      <w:start w:val="1"/>
      <w:numFmt w:val="lowerLetter"/>
      <w:lvlText w:val="%2."/>
      <w:lvlJc w:val="left"/>
      <w:pPr>
        <w:ind w:left="1440" w:hanging="360"/>
      </w:pPr>
    </w:lvl>
    <w:lvl w:ilvl="2" w:tplc="6CAEDBEE">
      <w:start w:val="1"/>
      <w:numFmt w:val="lowerRoman"/>
      <w:lvlText w:val="%3."/>
      <w:lvlJc w:val="right"/>
      <w:pPr>
        <w:ind w:left="2160" w:hanging="180"/>
      </w:pPr>
    </w:lvl>
    <w:lvl w:ilvl="3" w:tplc="E86E5C8C">
      <w:start w:val="1"/>
      <w:numFmt w:val="decimal"/>
      <w:lvlText w:val="%4."/>
      <w:lvlJc w:val="left"/>
      <w:pPr>
        <w:ind w:left="2880" w:hanging="360"/>
      </w:pPr>
    </w:lvl>
    <w:lvl w:ilvl="4" w:tplc="CEC63270">
      <w:start w:val="1"/>
      <w:numFmt w:val="lowerLetter"/>
      <w:lvlText w:val="%5."/>
      <w:lvlJc w:val="left"/>
      <w:pPr>
        <w:ind w:left="3600" w:hanging="360"/>
      </w:pPr>
    </w:lvl>
    <w:lvl w:ilvl="5" w:tplc="487AFD22">
      <w:start w:val="1"/>
      <w:numFmt w:val="lowerRoman"/>
      <w:lvlText w:val="%6."/>
      <w:lvlJc w:val="right"/>
      <w:pPr>
        <w:ind w:left="4320" w:hanging="180"/>
      </w:pPr>
    </w:lvl>
    <w:lvl w:ilvl="6" w:tplc="9946B8F0">
      <w:start w:val="1"/>
      <w:numFmt w:val="decimal"/>
      <w:lvlText w:val="%7."/>
      <w:lvlJc w:val="left"/>
      <w:pPr>
        <w:ind w:left="5040" w:hanging="360"/>
      </w:pPr>
    </w:lvl>
    <w:lvl w:ilvl="7" w:tplc="4A1C92B2">
      <w:start w:val="1"/>
      <w:numFmt w:val="lowerLetter"/>
      <w:lvlText w:val="%8."/>
      <w:lvlJc w:val="left"/>
      <w:pPr>
        <w:ind w:left="5760" w:hanging="360"/>
      </w:pPr>
    </w:lvl>
    <w:lvl w:ilvl="8" w:tplc="2B5CC334">
      <w:start w:val="1"/>
      <w:numFmt w:val="lowerRoman"/>
      <w:lvlText w:val="%9."/>
      <w:lvlJc w:val="right"/>
      <w:pPr>
        <w:ind w:left="6480" w:hanging="180"/>
      </w:pPr>
    </w:lvl>
  </w:abstractNum>
  <w:abstractNum w:abstractNumId="6" w15:restartNumberingAfterBreak="0">
    <w:nsid w:val="3085B4F1"/>
    <w:multiLevelType w:val="hybridMultilevel"/>
    <w:tmpl w:val="42809AC6"/>
    <w:lvl w:ilvl="0" w:tplc="0562DDF4">
      <w:start w:val="1"/>
      <w:numFmt w:val="bullet"/>
      <w:lvlText w:val=""/>
      <w:lvlJc w:val="left"/>
      <w:pPr>
        <w:ind w:left="720" w:hanging="360"/>
      </w:pPr>
      <w:rPr>
        <w:rFonts w:ascii="Symbol" w:hAnsi="Symbol" w:hint="default"/>
      </w:rPr>
    </w:lvl>
    <w:lvl w:ilvl="1" w:tplc="78A4BFDA">
      <w:start w:val="1"/>
      <w:numFmt w:val="bullet"/>
      <w:lvlText w:val="o"/>
      <w:lvlJc w:val="left"/>
      <w:pPr>
        <w:ind w:left="1440" w:hanging="360"/>
      </w:pPr>
      <w:rPr>
        <w:rFonts w:ascii="Courier New" w:hAnsi="Courier New" w:hint="default"/>
      </w:rPr>
    </w:lvl>
    <w:lvl w:ilvl="2" w:tplc="9C24A63E">
      <w:start w:val="1"/>
      <w:numFmt w:val="bullet"/>
      <w:lvlText w:val=""/>
      <w:lvlJc w:val="left"/>
      <w:pPr>
        <w:ind w:left="2160" w:hanging="360"/>
      </w:pPr>
      <w:rPr>
        <w:rFonts w:ascii="Wingdings" w:hAnsi="Wingdings" w:hint="default"/>
      </w:rPr>
    </w:lvl>
    <w:lvl w:ilvl="3" w:tplc="08C60E98">
      <w:start w:val="1"/>
      <w:numFmt w:val="bullet"/>
      <w:lvlText w:val=""/>
      <w:lvlJc w:val="left"/>
      <w:pPr>
        <w:ind w:left="2880" w:hanging="360"/>
      </w:pPr>
      <w:rPr>
        <w:rFonts w:ascii="Symbol" w:hAnsi="Symbol" w:hint="default"/>
      </w:rPr>
    </w:lvl>
    <w:lvl w:ilvl="4" w:tplc="424CB7DA">
      <w:start w:val="1"/>
      <w:numFmt w:val="bullet"/>
      <w:lvlText w:val="o"/>
      <w:lvlJc w:val="left"/>
      <w:pPr>
        <w:ind w:left="3600" w:hanging="360"/>
      </w:pPr>
      <w:rPr>
        <w:rFonts w:ascii="Courier New" w:hAnsi="Courier New" w:hint="default"/>
      </w:rPr>
    </w:lvl>
    <w:lvl w:ilvl="5" w:tplc="BD560D2E">
      <w:start w:val="1"/>
      <w:numFmt w:val="bullet"/>
      <w:lvlText w:val=""/>
      <w:lvlJc w:val="left"/>
      <w:pPr>
        <w:ind w:left="4320" w:hanging="360"/>
      </w:pPr>
      <w:rPr>
        <w:rFonts w:ascii="Wingdings" w:hAnsi="Wingdings" w:hint="default"/>
      </w:rPr>
    </w:lvl>
    <w:lvl w:ilvl="6" w:tplc="1DF6BA0E">
      <w:start w:val="1"/>
      <w:numFmt w:val="bullet"/>
      <w:lvlText w:val=""/>
      <w:lvlJc w:val="left"/>
      <w:pPr>
        <w:ind w:left="5040" w:hanging="360"/>
      </w:pPr>
      <w:rPr>
        <w:rFonts w:ascii="Symbol" w:hAnsi="Symbol" w:hint="default"/>
      </w:rPr>
    </w:lvl>
    <w:lvl w:ilvl="7" w:tplc="264A2B68">
      <w:start w:val="1"/>
      <w:numFmt w:val="bullet"/>
      <w:lvlText w:val="o"/>
      <w:lvlJc w:val="left"/>
      <w:pPr>
        <w:ind w:left="5760" w:hanging="360"/>
      </w:pPr>
      <w:rPr>
        <w:rFonts w:ascii="Courier New" w:hAnsi="Courier New" w:hint="default"/>
      </w:rPr>
    </w:lvl>
    <w:lvl w:ilvl="8" w:tplc="B2FAB2E4">
      <w:start w:val="1"/>
      <w:numFmt w:val="bullet"/>
      <w:lvlText w:val=""/>
      <w:lvlJc w:val="left"/>
      <w:pPr>
        <w:ind w:left="6480" w:hanging="360"/>
      </w:pPr>
      <w:rPr>
        <w:rFonts w:ascii="Wingdings" w:hAnsi="Wingdings" w:hint="default"/>
      </w:rPr>
    </w:lvl>
  </w:abstractNum>
  <w:abstractNum w:abstractNumId="7" w15:restartNumberingAfterBreak="0">
    <w:nsid w:val="30B37237"/>
    <w:multiLevelType w:val="hybridMultilevel"/>
    <w:tmpl w:val="7334F876"/>
    <w:lvl w:ilvl="0" w:tplc="4D844B82">
      <w:start w:val="1"/>
      <w:numFmt w:val="lowerLetter"/>
      <w:lvlText w:val="(%1)"/>
      <w:lvlJc w:val="left"/>
      <w:pPr>
        <w:ind w:left="720" w:hanging="360"/>
      </w:pPr>
    </w:lvl>
    <w:lvl w:ilvl="1" w:tplc="4C8275F8">
      <w:start w:val="1"/>
      <w:numFmt w:val="lowerLetter"/>
      <w:lvlText w:val="%2."/>
      <w:lvlJc w:val="left"/>
      <w:pPr>
        <w:ind w:left="1440" w:hanging="360"/>
      </w:pPr>
    </w:lvl>
    <w:lvl w:ilvl="2" w:tplc="454CCFCA">
      <w:start w:val="1"/>
      <w:numFmt w:val="lowerRoman"/>
      <w:lvlText w:val="%3."/>
      <w:lvlJc w:val="right"/>
      <w:pPr>
        <w:ind w:left="2160" w:hanging="180"/>
      </w:pPr>
    </w:lvl>
    <w:lvl w:ilvl="3" w:tplc="F954CFF2">
      <w:start w:val="1"/>
      <w:numFmt w:val="decimal"/>
      <w:lvlText w:val="%4."/>
      <w:lvlJc w:val="left"/>
      <w:pPr>
        <w:ind w:left="2880" w:hanging="360"/>
      </w:pPr>
    </w:lvl>
    <w:lvl w:ilvl="4" w:tplc="20282846">
      <w:start w:val="1"/>
      <w:numFmt w:val="lowerLetter"/>
      <w:lvlText w:val="%5."/>
      <w:lvlJc w:val="left"/>
      <w:pPr>
        <w:ind w:left="3600" w:hanging="360"/>
      </w:pPr>
    </w:lvl>
    <w:lvl w:ilvl="5" w:tplc="7602BA50">
      <w:start w:val="1"/>
      <w:numFmt w:val="lowerRoman"/>
      <w:lvlText w:val="%6."/>
      <w:lvlJc w:val="right"/>
      <w:pPr>
        <w:ind w:left="4320" w:hanging="180"/>
      </w:pPr>
    </w:lvl>
    <w:lvl w:ilvl="6" w:tplc="13CA829C">
      <w:start w:val="1"/>
      <w:numFmt w:val="decimal"/>
      <w:lvlText w:val="%7."/>
      <w:lvlJc w:val="left"/>
      <w:pPr>
        <w:ind w:left="5040" w:hanging="360"/>
      </w:pPr>
    </w:lvl>
    <w:lvl w:ilvl="7" w:tplc="08424AB8">
      <w:start w:val="1"/>
      <w:numFmt w:val="lowerLetter"/>
      <w:lvlText w:val="%8."/>
      <w:lvlJc w:val="left"/>
      <w:pPr>
        <w:ind w:left="5760" w:hanging="360"/>
      </w:pPr>
    </w:lvl>
    <w:lvl w:ilvl="8" w:tplc="F496B68A">
      <w:start w:val="1"/>
      <w:numFmt w:val="lowerRoman"/>
      <w:lvlText w:val="%9."/>
      <w:lvlJc w:val="right"/>
      <w:pPr>
        <w:ind w:left="6480" w:hanging="180"/>
      </w:pPr>
    </w:lvl>
  </w:abstractNum>
  <w:abstractNum w:abstractNumId="8" w15:restartNumberingAfterBreak="0">
    <w:nsid w:val="32B0177B"/>
    <w:multiLevelType w:val="hybridMultilevel"/>
    <w:tmpl w:val="BC766AD0"/>
    <w:lvl w:ilvl="0" w:tplc="07CEEEFC">
      <w:start w:val="1"/>
      <w:numFmt w:val="bullet"/>
      <w:lvlText w:val="·"/>
      <w:lvlJc w:val="left"/>
      <w:pPr>
        <w:ind w:left="1080" w:hanging="360"/>
      </w:pPr>
      <w:rPr>
        <w:rFonts w:ascii="Symbol" w:hAnsi="Symbol" w:hint="default"/>
      </w:rPr>
    </w:lvl>
    <w:lvl w:ilvl="1" w:tplc="E31EAA2A">
      <w:start w:val="1"/>
      <w:numFmt w:val="bullet"/>
      <w:lvlText w:val="o"/>
      <w:lvlJc w:val="left"/>
      <w:pPr>
        <w:ind w:left="1800" w:hanging="360"/>
      </w:pPr>
      <w:rPr>
        <w:rFonts w:ascii="Courier New" w:hAnsi="Courier New" w:hint="default"/>
      </w:rPr>
    </w:lvl>
    <w:lvl w:ilvl="2" w:tplc="B1BE4B44">
      <w:start w:val="1"/>
      <w:numFmt w:val="bullet"/>
      <w:lvlText w:val=""/>
      <w:lvlJc w:val="left"/>
      <w:pPr>
        <w:ind w:left="2520" w:hanging="360"/>
      </w:pPr>
      <w:rPr>
        <w:rFonts w:ascii="Wingdings" w:hAnsi="Wingdings" w:hint="default"/>
      </w:rPr>
    </w:lvl>
    <w:lvl w:ilvl="3" w:tplc="DEEEDC7E">
      <w:start w:val="1"/>
      <w:numFmt w:val="bullet"/>
      <w:lvlText w:val=""/>
      <w:lvlJc w:val="left"/>
      <w:pPr>
        <w:ind w:left="3240" w:hanging="360"/>
      </w:pPr>
      <w:rPr>
        <w:rFonts w:ascii="Symbol" w:hAnsi="Symbol" w:hint="default"/>
      </w:rPr>
    </w:lvl>
    <w:lvl w:ilvl="4" w:tplc="73446812">
      <w:start w:val="1"/>
      <w:numFmt w:val="bullet"/>
      <w:lvlText w:val="o"/>
      <w:lvlJc w:val="left"/>
      <w:pPr>
        <w:ind w:left="3960" w:hanging="360"/>
      </w:pPr>
      <w:rPr>
        <w:rFonts w:ascii="Courier New" w:hAnsi="Courier New" w:hint="default"/>
      </w:rPr>
    </w:lvl>
    <w:lvl w:ilvl="5" w:tplc="020CFA7A">
      <w:start w:val="1"/>
      <w:numFmt w:val="bullet"/>
      <w:lvlText w:val=""/>
      <w:lvlJc w:val="left"/>
      <w:pPr>
        <w:ind w:left="4680" w:hanging="360"/>
      </w:pPr>
      <w:rPr>
        <w:rFonts w:ascii="Wingdings" w:hAnsi="Wingdings" w:hint="default"/>
      </w:rPr>
    </w:lvl>
    <w:lvl w:ilvl="6" w:tplc="C14E6CBC">
      <w:start w:val="1"/>
      <w:numFmt w:val="bullet"/>
      <w:lvlText w:val=""/>
      <w:lvlJc w:val="left"/>
      <w:pPr>
        <w:ind w:left="5400" w:hanging="360"/>
      </w:pPr>
      <w:rPr>
        <w:rFonts w:ascii="Symbol" w:hAnsi="Symbol" w:hint="default"/>
      </w:rPr>
    </w:lvl>
    <w:lvl w:ilvl="7" w:tplc="FEE40516">
      <w:start w:val="1"/>
      <w:numFmt w:val="bullet"/>
      <w:lvlText w:val="o"/>
      <w:lvlJc w:val="left"/>
      <w:pPr>
        <w:ind w:left="6120" w:hanging="360"/>
      </w:pPr>
      <w:rPr>
        <w:rFonts w:ascii="Courier New" w:hAnsi="Courier New" w:hint="default"/>
      </w:rPr>
    </w:lvl>
    <w:lvl w:ilvl="8" w:tplc="5AE22582">
      <w:start w:val="1"/>
      <w:numFmt w:val="bullet"/>
      <w:lvlText w:val=""/>
      <w:lvlJc w:val="left"/>
      <w:pPr>
        <w:ind w:left="6840" w:hanging="360"/>
      </w:pPr>
      <w:rPr>
        <w:rFonts w:ascii="Wingdings" w:hAnsi="Wingdings" w:hint="default"/>
      </w:rPr>
    </w:lvl>
  </w:abstractNum>
  <w:abstractNum w:abstractNumId="9" w15:restartNumberingAfterBreak="0">
    <w:nsid w:val="330F205D"/>
    <w:multiLevelType w:val="hybridMultilevel"/>
    <w:tmpl w:val="496630EE"/>
    <w:lvl w:ilvl="0" w:tplc="9E5E16A0">
      <w:start w:val="1"/>
      <w:numFmt w:val="decimal"/>
      <w:lvlText w:val="(%1)"/>
      <w:lvlJc w:val="left"/>
      <w:pPr>
        <w:ind w:left="720" w:hanging="360"/>
      </w:pPr>
    </w:lvl>
    <w:lvl w:ilvl="1" w:tplc="4E407DD8">
      <w:start w:val="1"/>
      <w:numFmt w:val="lowerLetter"/>
      <w:lvlText w:val="%2."/>
      <w:lvlJc w:val="left"/>
      <w:pPr>
        <w:ind w:left="1440" w:hanging="360"/>
      </w:pPr>
    </w:lvl>
    <w:lvl w:ilvl="2" w:tplc="34FC1A10">
      <w:start w:val="1"/>
      <w:numFmt w:val="lowerRoman"/>
      <w:lvlText w:val="%3."/>
      <w:lvlJc w:val="right"/>
      <w:pPr>
        <w:ind w:left="2160" w:hanging="180"/>
      </w:pPr>
    </w:lvl>
    <w:lvl w:ilvl="3" w:tplc="35BAA11E">
      <w:start w:val="1"/>
      <w:numFmt w:val="decimal"/>
      <w:lvlText w:val="%4."/>
      <w:lvlJc w:val="left"/>
      <w:pPr>
        <w:ind w:left="2880" w:hanging="360"/>
      </w:pPr>
    </w:lvl>
    <w:lvl w:ilvl="4" w:tplc="6CC2F07C">
      <w:start w:val="1"/>
      <w:numFmt w:val="lowerLetter"/>
      <w:lvlText w:val="%5."/>
      <w:lvlJc w:val="left"/>
      <w:pPr>
        <w:ind w:left="3600" w:hanging="360"/>
      </w:pPr>
    </w:lvl>
    <w:lvl w:ilvl="5" w:tplc="59186AF2">
      <w:start w:val="1"/>
      <w:numFmt w:val="lowerRoman"/>
      <w:lvlText w:val="%6."/>
      <w:lvlJc w:val="right"/>
      <w:pPr>
        <w:ind w:left="4320" w:hanging="180"/>
      </w:pPr>
    </w:lvl>
    <w:lvl w:ilvl="6" w:tplc="428C7CA6">
      <w:start w:val="1"/>
      <w:numFmt w:val="decimal"/>
      <w:lvlText w:val="%7."/>
      <w:lvlJc w:val="left"/>
      <w:pPr>
        <w:ind w:left="5040" w:hanging="360"/>
      </w:pPr>
    </w:lvl>
    <w:lvl w:ilvl="7" w:tplc="518CDAF8">
      <w:start w:val="1"/>
      <w:numFmt w:val="lowerLetter"/>
      <w:lvlText w:val="%8."/>
      <w:lvlJc w:val="left"/>
      <w:pPr>
        <w:ind w:left="5760" w:hanging="360"/>
      </w:pPr>
    </w:lvl>
    <w:lvl w:ilvl="8" w:tplc="022CC52E">
      <w:start w:val="1"/>
      <w:numFmt w:val="lowerRoman"/>
      <w:lvlText w:val="%9."/>
      <w:lvlJc w:val="right"/>
      <w:pPr>
        <w:ind w:left="6480" w:hanging="180"/>
      </w:pPr>
    </w:lvl>
  </w:abstractNum>
  <w:abstractNum w:abstractNumId="10" w15:restartNumberingAfterBreak="0">
    <w:nsid w:val="439A7C08"/>
    <w:multiLevelType w:val="hybridMultilevel"/>
    <w:tmpl w:val="47AE75DA"/>
    <w:lvl w:ilvl="0" w:tplc="93F82C60">
      <w:start w:val="1"/>
      <w:numFmt w:val="bullet"/>
      <w:lvlText w:val="·"/>
      <w:lvlJc w:val="left"/>
      <w:pPr>
        <w:ind w:left="720" w:hanging="360"/>
      </w:pPr>
      <w:rPr>
        <w:rFonts w:ascii="Symbol" w:hAnsi="Symbol" w:hint="default"/>
      </w:rPr>
    </w:lvl>
    <w:lvl w:ilvl="1" w:tplc="B82612DA">
      <w:start w:val="1"/>
      <w:numFmt w:val="bullet"/>
      <w:lvlText w:val="o"/>
      <w:lvlJc w:val="left"/>
      <w:pPr>
        <w:ind w:left="1440" w:hanging="360"/>
      </w:pPr>
      <w:rPr>
        <w:rFonts w:ascii="Courier New" w:hAnsi="Courier New" w:hint="default"/>
      </w:rPr>
    </w:lvl>
    <w:lvl w:ilvl="2" w:tplc="BD12F1FE">
      <w:start w:val="1"/>
      <w:numFmt w:val="bullet"/>
      <w:lvlText w:val=""/>
      <w:lvlJc w:val="left"/>
      <w:pPr>
        <w:ind w:left="2160" w:hanging="360"/>
      </w:pPr>
      <w:rPr>
        <w:rFonts w:ascii="Wingdings" w:hAnsi="Wingdings" w:hint="default"/>
      </w:rPr>
    </w:lvl>
    <w:lvl w:ilvl="3" w:tplc="1C704904">
      <w:start w:val="1"/>
      <w:numFmt w:val="bullet"/>
      <w:lvlText w:val=""/>
      <w:lvlJc w:val="left"/>
      <w:pPr>
        <w:ind w:left="2880" w:hanging="360"/>
      </w:pPr>
      <w:rPr>
        <w:rFonts w:ascii="Symbol" w:hAnsi="Symbol" w:hint="default"/>
      </w:rPr>
    </w:lvl>
    <w:lvl w:ilvl="4" w:tplc="88549A0C">
      <w:start w:val="1"/>
      <w:numFmt w:val="bullet"/>
      <w:lvlText w:val="o"/>
      <w:lvlJc w:val="left"/>
      <w:pPr>
        <w:ind w:left="3600" w:hanging="360"/>
      </w:pPr>
      <w:rPr>
        <w:rFonts w:ascii="Courier New" w:hAnsi="Courier New" w:hint="default"/>
      </w:rPr>
    </w:lvl>
    <w:lvl w:ilvl="5" w:tplc="6A3AABA2">
      <w:start w:val="1"/>
      <w:numFmt w:val="bullet"/>
      <w:lvlText w:val=""/>
      <w:lvlJc w:val="left"/>
      <w:pPr>
        <w:ind w:left="4320" w:hanging="360"/>
      </w:pPr>
      <w:rPr>
        <w:rFonts w:ascii="Wingdings" w:hAnsi="Wingdings" w:hint="default"/>
      </w:rPr>
    </w:lvl>
    <w:lvl w:ilvl="6" w:tplc="15E0BB2C">
      <w:start w:val="1"/>
      <w:numFmt w:val="bullet"/>
      <w:lvlText w:val=""/>
      <w:lvlJc w:val="left"/>
      <w:pPr>
        <w:ind w:left="5040" w:hanging="360"/>
      </w:pPr>
      <w:rPr>
        <w:rFonts w:ascii="Symbol" w:hAnsi="Symbol" w:hint="default"/>
      </w:rPr>
    </w:lvl>
    <w:lvl w:ilvl="7" w:tplc="F634DEE8">
      <w:start w:val="1"/>
      <w:numFmt w:val="bullet"/>
      <w:lvlText w:val="o"/>
      <w:lvlJc w:val="left"/>
      <w:pPr>
        <w:ind w:left="5760" w:hanging="360"/>
      </w:pPr>
      <w:rPr>
        <w:rFonts w:ascii="Courier New" w:hAnsi="Courier New" w:hint="default"/>
      </w:rPr>
    </w:lvl>
    <w:lvl w:ilvl="8" w:tplc="1BC84030">
      <w:start w:val="1"/>
      <w:numFmt w:val="bullet"/>
      <w:lvlText w:val=""/>
      <w:lvlJc w:val="left"/>
      <w:pPr>
        <w:ind w:left="6480" w:hanging="360"/>
      </w:pPr>
      <w:rPr>
        <w:rFonts w:ascii="Wingdings" w:hAnsi="Wingdings" w:hint="default"/>
      </w:rPr>
    </w:lvl>
  </w:abstractNum>
  <w:abstractNum w:abstractNumId="11" w15:restartNumberingAfterBreak="0">
    <w:nsid w:val="45DC3BC2"/>
    <w:multiLevelType w:val="hybridMultilevel"/>
    <w:tmpl w:val="40B6D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EE6BEB"/>
    <w:multiLevelType w:val="hybridMultilevel"/>
    <w:tmpl w:val="A98AAD36"/>
    <w:lvl w:ilvl="0" w:tplc="D1D4461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C040244"/>
    <w:multiLevelType w:val="hybridMultilevel"/>
    <w:tmpl w:val="132E30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FF61FA"/>
    <w:multiLevelType w:val="hybridMultilevel"/>
    <w:tmpl w:val="FB84AF8E"/>
    <w:lvl w:ilvl="0" w:tplc="9198F23C">
      <w:start w:val="1"/>
      <w:numFmt w:val="lowerLetter"/>
      <w:lvlText w:val="(%1)"/>
      <w:lvlJc w:val="left"/>
      <w:pPr>
        <w:ind w:left="679" w:hanging="567"/>
      </w:pPr>
      <w:rPr>
        <w:rFonts w:ascii="Verdana" w:eastAsia="Verdana" w:hAnsi="Verdana" w:cs="Verdana" w:hint="default"/>
        <w:w w:val="99"/>
        <w:sz w:val="20"/>
        <w:szCs w:val="20"/>
      </w:rPr>
    </w:lvl>
    <w:lvl w:ilvl="1" w:tplc="A9B298C8">
      <w:numFmt w:val="bullet"/>
      <w:lvlText w:val=""/>
      <w:lvlJc w:val="left"/>
      <w:pPr>
        <w:ind w:left="1246" w:hanging="567"/>
      </w:pPr>
      <w:rPr>
        <w:rFonts w:ascii="Symbol" w:eastAsia="Symbol" w:hAnsi="Symbol" w:cs="Symbol" w:hint="default"/>
        <w:w w:val="99"/>
        <w:sz w:val="20"/>
        <w:szCs w:val="20"/>
      </w:rPr>
    </w:lvl>
    <w:lvl w:ilvl="2" w:tplc="CCD00394">
      <w:numFmt w:val="bullet"/>
      <w:lvlText w:val="•"/>
      <w:lvlJc w:val="left"/>
      <w:pPr>
        <w:ind w:left="2191" w:hanging="567"/>
      </w:pPr>
      <w:rPr>
        <w:rFonts w:hint="default"/>
      </w:rPr>
    </w:lvl>
    <w:lvl w:ilvl="3" w:tplc="A4F264BE">
      <w:numFmt w:val="bullet"/>
      <w:lvlText w:val="•"/>
      <w:lvlJc w:val="left"/>
      <w:pPr>
        <w:ind w:left="3143" w:hanging="567"/>
      </w:pPr>
      <w:rPr>
        <w:rFonts w:hint="default"/>
      </w:rPr>
    </w:lvl>
    <w:lvl w:ilvl="4" w:tplc="42808530">
      <w:numFmt w:val="bullet"/>
      <w:lvlText w:val="•"/>
      <w:lvlJc w:val="left"/>
      <w:pPr>
        <w:ind w:left="4095" w:hanging="567"/>
      </w:pPr>
      <w:rPr>
        <w:rFonts w:hint="default"/>
      </w:rPr>
    </w:lvl>
    <w:lvl w:ilvl="5" w:tplc="1632C0D8">
      <w:numFmt w:val="bullet"/>
      <w:lvlText w:val="•"/>
      <w:lvlJc w:val="left"/>
      <w:pPr>
        <w:ind w:left="5047" w:hanging="567"/>
      </w:pPr>
      <w:rPr>
        <w:rFonts w:hint="default"/>
      </w:rPr>
    </w:lvl>
    <w:lvl w:ilvl="6" w:tplc="CBB4561A">
      <w:numFmt w:val="bullet"/>
      <w:lvlText w:val="•"/>
      <w:lvlJc w:val="left"/>
      <w:pPr>
        <w:ind w:left="5999" w:hanging="567"/>
      </w:pPr>
      <w:rPr>
        <w:rFonts w:hint="default"/>
      </w:rPr>
    </w:lvl>
    <w:lvl w:ilvl="7" w:tplc="992EF558">
      <w:numFmt w:val="bullet"/>
      <w:lvlText w:val="•"/>
      <w:lvlJc w:val="left"/>
      <w:pPr>
        <w:ind w:left="6950" w:hanging="567"/>
      </w:pPr>
      <w:rPr>
        <w:rFonts w:hint="default"/>
      </w:rPr>
    </w:lvl>
    <w:lvl w:ilvl="8" w:tplc="F2706E9A">
      <w:numFmt w:val="bullet"/>
      <w:lvlText w:val="•"/>
      <w:lvlJc w:val="left"/>
      <w:pPr>
        <w:ind w:left="7902" w:hanging="567"/>
      </w:pPr>
      <w:rPr>
        <w:rFonts w:hint="default"/>
      </w:rPr>
    </w:lvl>
  </w:abstractNum>
  <w:abstractNum w:abstractNumId="15" w15:restartNumberingAfterBreak="0">
    <w:nsid w:val="54D6AEDE"/>
    <w:multiLevelType w:val="hybridMultilevel"/>
    <w:tmpl w:val="14382A08"/>
    <w:lvl w:ilvl="0" w:tplc="BFC8CC80">
      <w:start w:val="1"/>
      <w:numFmt w:val="lowerLetter"/>
      <w:lvlText w:val="(%1)"/>
      <w:lvlJc w:val="left"/>
      <w:pPr>
        <w:ind w:left="720" w:hanging="360"/>
      </w:pPr>
    </w:lvl>
    <w:lvl w:ilvl="1" w:tplc="FCDC2804">
      <w:start w:val="1"/>
      <w:numFmt w:val="lowerLetter"/>
      <w:lvlText w:val="%2."/>
      <w:lvlJc w:val="left"/>
      <w:pPr>
        <w:ind w:left="1440" w:hanging="360"/>
      </w:pPr>
    </w:lvl>
    <w:lvl w:ilvl="2" w:tplc="8BF25A94">
      <w:start w:val="1"/>
      <w:numFmt w:val="lowerRoman"/>
      <w:lvlText w:val="%3."/>
      <w:lvlJc w:val="right"/>
      <w:pPr>
        <w:ind w:left="2160" w:hanging="180"/>
      </w:pPr>
    </w:lvl>
    <w:lvl w:ilvl="3" w:tplc="5A6AEE60">
      <w:start w:val="1"/>
      <w:numFmt w:val="decimal"/>
      <w:lvlText w:val="%4."/>
      <w:lvlJc w:val="left"/>
      <w:pPr>
        <w:ind w:left="2880" w:hanging="360"/>
      </w:pPr>
    </w:lvl>
    <w:lvl w:ilvl="4" w:tplc="8F7E7D32">
      <w:start w:val="1"/>
      <w:numFmt w:val="lowerLetter"/>
      <w:lvlText w:val="%5."/>
      <w:lvlJc w:val="left"/>
      <w:pPr>
        <w:ind w:left="3600" w:hanging="360"/>
      </w:pPr>
    </w:lvl>
    <w:lvl w:ilvl="5" w:tplc="63BA35F8">
      <w:start w:val="1"/>
      <w:numFmt w:val="lowerRoman"/>
      <w:lvlText w:val="%6."/>
      <w:lvlJc w:val="right"/>
      <w:pPr>
        <w:ind w:left="4320" w:hanging="180"/>
      </w:pPr>
    </w:lvl>
    <w:lvl w:ilvl="6" w:tplc="CBECDC2E">
      <w:start w:val="1"/>
      <w:numFmt w:val="decimal"/>
      <w:lvlText w:val="%7."/>
      <w:lvlJc w:val="left"/>
      <w:pPr>
        <w:ind w:left="5040" w:hanging="360"/>
      </w:pPr>
    </w:lvl>
    <w:lvl w:ilvl="7" w:tplc="7480BA48">
      <w:start w:val="1"/>
      <w:numFmt w:val="lowerLetter"/>
      <w:lvlText w:val="%8."/>
      <w:lvlJc w:val="left"/>
      <w:pPr>
        <w:ind w:left="5760" w:hanging="360"/>
      </w:pPr>
    </w:lvl>
    <w:lvl w:ilvl="8" w:tplc="109440AE">
      <w:start w:val="1"/>
      <w:numFmt w:val="lowerRoman"/>
      <w:lvlText w:val="%9."/>
      <w:lvlJc w:val="right"/>
      <w:pPr>
        <w:ind w:left="6480" w:hanging="180"/>
      </w:pPr>
    </w:lvl>
  </w:abstractNum>
  <w:abstractNum w:abstractNumId="16" w15:restartNumberingAfterBreak="0">
    <w:nsid w:val="5D3349D1"/>
    <w:multiLevelType w:val="hybridMultilevel"/>
    <w:tmpl w:val="F3E8C666"/>
    <w:lvl w:ilvl="0" w:tplc="A6709D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6"/>
  </w:num>
  <w:num w:numId="5">
    <w:abstractNumId w:val="1"/>
  </w:num>
  <w:num w:numId="6">
    <w:abstractNumId w:val="7"/>
  </w:num>
  <w:num w:numId="7">
    <w:abstractNumId w:val="9"/>
  </w:num>
  <w:num w:numId="8">
    <w:abstractNumId w:val="10"/>
  </w:num>
  <w:num w:numId="9">
    <w:abstractNumId w:val="8"/>
  </w:num>
  <w:num w:numId="10">
    <w:abstractNumId w:val="5"/>
  </w:num>
  <w:num w:numId="11">
    <w:abstractNumId w:val="15"/>
  </w:num>
  <w:num w:numId="12">
    <w:abstractNumId w:val="11"/>
  </w:num>
  <w:num w:numId="13">
    <w:abstractNumId w:val="3"/>
  </w:num>
  <w:num w:numId="14">
    <w:abstractNumId w:val="14"/>
  </w:num>
  <w:num w:numId="15">
    <w:abstractNumId w:val="2"/>
  </w:num>
  <w:num w:numId="16">
    <w:abstractNumId w:val="4"/>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0E"/>
    <w:rsid w:val="00002B9A"/>
    <w:rsid w:val="0000311E"/>
    <w:rsid w:val="00005301"/>
    <w:rsid w:val="000133EE"/>
    <w:rsid w:val="000206A8"/>
    <w:rsid w:val="00020DE0"/>
    <w:rsid w:val="00027205"/>
    <w:rsid w:val="0003137A"/>
    <w:rsid w:val="00032DBB"/>
    <w:rsid w:val="000331C7"/>
    <w:rsid w:val="00035B21"/>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B3255"/>
    <w:rsid w:val="000B3747"/>
    <w:rsid w:val="000C225A"/>
    <w:rsid w:val="000C6781"/>
    <w:rsid w:val="000D0753"/>
    <w:rsid w:val="000E5257"/>
    <w:rsid w:val="000F5E49"/>
    <w:rsid w:val="000F7A87"/>
    <w:rsid w:val="00102EAE"/>
    <w:rsid w:val="001047DC"/>
    <w:rsid w:val="00105D2E"/>
    <w:rsid w:val="00111BFD"/>
    <w:rsid w:val="0011498B"/>
    <w:rsid w:val="00120147"/>
    <w:rsid w:val="00123140"/>
    <w:rsid w:val="00123D94"/>
    <w:rsid w:val="00127732"/>
    <w:rsid w:val="00130BBC"/>
    <w:rsid w:val="00133D13"/>
    <w:rsid w:val="00150DBD"/>
    <w:rsid w:val="0015373D"/>
    <w:rsid w:val="00156F9B"/>
    <w:rsid w:val="00163BA3"/>
    <w:rsid w:val="00166B31"/>
    <w:rsid w:val="00167D54"/>
    <w:rsid w:val="00176AB5"/>
    <w:rsid w:val="00176D0E"/>
    <w:rsid w:val="00180771"/>
    <w:rsid w:val="00190854"/>
    <w:rsid w:val="00190D35"/>
    <w:rsid w:val="001930A3"/>
    <w:rsid w:val="00196CB4"/>
    <w:rsid w:val="00196EB8"/>
    <w:rsid w:val="001A25F0"/>
    <w:rsid w:val="001A341E"/>
    <w:rsid w:val="001B0EA6"/>
    <w:rsid w:val="001B1CDF"/>
    <w:rsid w:val="001B2EC4"/>
    <w:rsid w:val="001B56F4"/>
    <w:rsid w:val="001C5462"/>
    <w:rsid w:val="001C7984"/>
    <w:rsid w:val="001D265C"/>
    <w:rsid w:val="001D3062"/>
    <w:rsid w:val="001D3CFB"/>
    <w:rsid w:val="001D559B"/>
    <w:rsid w:val="001D580F"/>
    <w:rsid w:val="001D6302"/>
    <w:rsid w:val="001E2C22"/>
    <w:rsid w:val="001E3106"/>
    <w:rsid w:val="001E740C"/>
    <w:rsid w:val="001E7DD0"/>
    <w:rsid w:val="001F0AC6"/>
    <w:rsid w:val="001F1BDA"/>
    <w:rsid w:val="001F6924"/>
    <w:rsid w:val="001F6FD2"/>
    <w:rsid w:val="0020095E"/>
    <w:rsid w:val="00206D37"/>
    <w:rsid w:val="00210BFE"/>
    <w:rsid w:val="00210D30"/>
    <w:rsid w:val="00220076"/>
    <w:rsid w:val="002204FD"/>
    <w:rsid w:val="00221020"/>
    <w:rsid w:val="00227029"/>
    <w:rsid w:val="002271CD"/>
    <w:rsid w:val="002308B5"/>
    <w:rsid w:val="00233147"/>
    <w:rsid w:val="00233A3A"/>
    <w:rsid w:val="00233C0B"/>
    <w:rsid w:val="00234A34"/>
    <w:rsid w:val="002455B2"/>
    <w:rsid w:val="002524E4"/>
    <w:rsid w:val="0025255D"/>
    <w:rsid w:val="00255EE3"/>
    <w:rsid w:val="00256B3D"/>
    <w:rsid w:val="00260A5B"/>
    <w:rsid w:val="0026743C"/>
    <w:rsid w:val="00270480"/>
    <w:rsid w:val="002779AF"/>
    <w:rsid w:val="002823D8"/>
    <w:rsid w:val="0028531A"/>
    <w:rsid w:val="00285446"/>
    <w:rsid w:val="00290082"/>
    <w:rsid w:val="00295593"/>
    <w:rsid w:val="002A354F"/>
    <w:rsid w:val="002A386C"/>
    <w:rsid w:val="002A7607"/>
    <w:rsid w:val="002B09DF"/>
    <w:rsid w:val="002B540D"/>
    <w:rsid w:val="002B7A7E"/>
    <w:rsid w:val="002C2788"/>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2C16"/>
    <w:rsid w:val="003628DE"/>
    <w:rsid w:val="00367396"/>
    <w:rsid w:val="00371CF1"/>
    <w:rsid w:val="0037222D"/>
    <w:rsid w:val="00373128"/>
    <w:rsid w:val="003750C1"/>
    <w:rsid w:val="0038051E"/>
    <w:rsid w:val="003808AD"/>
    <w:rsid w:val="00380AF7"/>
    <w:rsid w:val="00394A05"/>
    <w:rsid w:val="00397770"/>
    <w:rsid w:val="00397880"/>
    <w:rsid w:val="003A7016"/>
    <w:rsid w:val="003B0C08"/>
    <w:rsid w:val="003B26EE"/>
    <w:rsid w:val="003C17A5"/>
    <w:rsid w:val="003C1843"/>
    <w:rsid w:val="003D1552"/>
    <w:rsid w:val="003E381F"/>
    <w:rsid w:val="003E4046"/>
    <w:rsid w:val="003F003A"/>
    <w:rsid w:val="003F125B"/>
    <w:rsid w:val="003F7B3F"/>
    <w:rsid w:val="004058AD"/>
    <w:rsid w:val="0041078D"/>
    <w:rsid w:val="00416F97"/>
    <w:rsid w:val="00422BA4"/>
    <w:rsid w:val="00422CD7"/>
    <w:rsid w:val="00425173"/>
    <w:rsid w:val="0043039B"/>
    <w:rsid w:val="00436197"/>
    <w:rsid w:val="004423FE"/>
    <w:rsid w:val="00445C35"/>
    <w:rsid w:val="00454665"/>
    <w:rsid w:val="00454B41"/>
    <w:rsid w:val="0045663A"/>
    <w:rsid w:val="004608B4"/>
    <w:rsid w:val="0046344E"/>
    <w:rsid w:val="004667E7"/>
    <w:rsid w:val="004672CF"/>
    <w:rsid w:val="0046779E"/>
    <w:rsid w:val="00470DEF"/>
    <w:rsid w:val="0047311A"/>
    <w:rsid w:val="00475797"/>
    <w:rsid w:val="00476D0A"/>
    <w:rsid w:val="00486B62"/>
    <w:rsid w:val="00491024"/>
    <w:rsid w:val="0049253B"/>
    <w:rsid w:val="004A140B"/>
    <w:rsid w:val="004A3DC1"/>
    <w:rsid w:val="004A4B47"/>
    <w:rsid w:val="004B0EC9"/>
    <w:rsid w:val="004B7BAA"/>
    <w:rsid w:val="004C03C1"/>
    <w:rsid w:val="004C1104"/>
    <w:rsid w:val="004C2DF7"/>
    <w:rsid w:val="004C4982"/>
    <w:rsid w:val="004C4E0B"/>
    <w:rsid w:val="004C7A75"/>
    <w:rsid w:val="004D497E"/>
    <w:rsid w:val="004D6D95"/>
    <w:rsid w:val="004E4809"/>
    <w:rsid w:val="004E4CC3"/>
    <w:rsid w:val="004E5985"/>
    <w:rsid w:val="004E6352"/>
    <w:rsid w:val="004E6460"/>
    <w:rsid w:val="004F6B46"/>
    <w:rsid w:val="0050425E"/>
    <w:rsid w:val="00511999"/>
    <w:rsid w:val="00512027"/>
    <w:rsid w:val="005145D6"/>
    <w:rsid w:val="005200A8"/>
    <w:rsid w:val="00521EA5"/>
    <w:rsid w:val="00525B80"/>
    <w:rsid w:val="0053098F"/>
    <w:rsid w:val="00536B2E"/>
    <w:rsid w:val="0054033F"/>
    <w:rsid w:val="00546D8E"/>
    <w:rsid w:val="00546FA5"/>
    <w:rsid w:val="00553738"/>
    <w:rsid w:val="0055392F"/>
    <w:rsid w:val="00553F7E"/>
    <w:rsid w:val="00560A45"/>
    <w:rsid w:val="0056208A"/>
    <w:rsid w:val="0056646F"/>
    <w:rsid w:val="00571AE1"/>
    <w:rsid w:val="00577830"/>
    <w:rsid w:val="00581B28"/>
    <w:rsid w:val="005848A5"/>
    <w:rsid w:val="005859C2"/>
    <w:rsid w:val="005879DE"/>
    <w:rsid w:val="00592267"/>
    <w:rsid w:val="0059421F"/>
    <w:rsid w:val="005952CB"/>
    <w:rsid w:val="005A136D"/>
    <w:rsid w:val="005A7D3C"/>
    <w:rsid w:val="005B0AE2"/>
    <w:rsid w:val="005B1F2C"/>
    <w:rsid w:val="005B5F3C"/>
    <w:rsid w:val="005C31AB"/>
    <w:rsid w:val="005C41F2"/>
    <w:rsid w:val="005D03D9"/>
    <w:rsid w:val="005D05CA"/>
    <w:rsid w:val="005D1EE8"/>
    <w:rsid w:val="005D56AE"/>
    <w:rsid w:val="005D666D"/>
    <w:rsid w:val="005D6E14"/>
    <w:rsid w:val="005E3A59"/>
    <w:rsid w:val="00604802"/>
    <w:rsid w:val="00615AB0"/>
    <w:rsid w:val="00616247"/>
    <w:rsid w:val="0061778C"/>
    <w:rsid w:val="00635A33"/>
    <w:rsid w:val="00636B90"/>
    <w:rsid w:val="0064738B"/>
    <w:rsid w:val="006508EA"/>
    <w:rsid w:val="00667E86"/>
    <w:rsid w:val="00675E42"/>
    <w:rsid w:val="0068392D"/>
    <w:rsid w:val="00697820"/>
    <w:rsid w:val="00697DB5"/>
    <w:rsid w:val="006A1B33"/>
    <w:rsid w:val="006A323D"/>
    <w:rsid w:val="006A492A"/>
    <w:rsid w:val="006B5C72"/>
    <w:rsid w:val="006B7C5A"/>
    <w:rsid w:val="006C289D"/>
    <w:rsid w:val="006C4AA7"/>
    <w:rsid w:val="006D0310"/>
    <w:rsid w:val="006D2009"/>
    <w:rsid w:val="006D2E91"/>
    <w:rsid w:val="006D5576"/>
    <w:rsid w:val="006D6328"/>
    <w:rsid w:val="006E766D"/>
    <w:rsid w:val="006F4B29"/>
    <w:rsid w:val="006F6CE9"/>
    <w:rsid w:val="0070517C"/>
    <w:rsid w:val="00705C9F"/>
    <w:rsid w:val="007120FE"/>
    <w:rsid w:val="00716951"/>
    <w:rsid w:val="00720F6B"/>
    <w:rsid w:val="00730ADA"/>
    <w:rsid w:val="00732C37"/>
    <w:rsid w:val="00735D9E"/>
    <w:rsid w:val="00745A09"/>
    <w:rsid w:val="00751EAF"/>
    <w:rsid w:val="00754CF7"/>
    <w:rsid w:val="00757B0D"/>
    <w:rsid w:val="00761320"/>
    <w:rsid w:val="00763467"/>
    <w:rsid w:val="007651B1"/>
    <w:rsid w:val="00767CE1"/>
    <w:rsid w:val="00771A68"/>
    <w:rsid w:val="007744D2"/>
    <w:rsid w:val="00786136"/>
    <w:rsid w:val="00794B21"/>
    <w:rsid w:val="007B05CF"/>
    <w:rsid w:val="007C212A"/>
    <w:rsid w:val="007D5647"/>
    <w:rsid w:val="007D5B3C"/>
    <w:rsid w:val="007E7D21"/>
    <w:rsid w:val="007E7DBD"/>
    <w:rsid w:val="007F2833"/>
    <w:rsid w:val="007F482F"/>
    <w:rsid w:val="007F7C94"/>
    <w:rsid w:val="0080398D"/>
    <w:rsid w:val="00805174"/>
    <w:rsid w:val="00806385"/>
    <w:rsid w:val="00807CC5"/>
    <w:rsid w:val="00807ED7"/>
    <w:rsid w:val="00814CC6"/>
    <w:rsid w:val="00817015"/>
    <w:rsid w:val="00826D53"/>
    <w:rsid w:val="008273AA"/>
    <w:rsid w:val="00830AE8"/>
    <w:rsid w:val="00831751"/>
    <w:rsid w:val="00833369"/>
    <w:rsid w:val="00835B42"/>
    <w:rsid w:val="00842A4E"/>
    <w:rsid w:val="00847D99"/>
    <w:rsid w:val="0085038E"/>
    <w:rsid w:val="00850B00"/>
    <w:rsid w:val="0085230A"/>
    <w:rsid w:val="0085490F"/>
    <w:rsid w:val="00855757"/>
    <w:rsid w:val="00860B9A"/>
    <w:rsid w:val="0086271D"/>
    <w:rsid w:val="0086420B"/>
    <w:rsid w:val="00864DBF"/>
    <w:rsid w:val="00865AE2"/>
    <w:rsid w:val="008663C8"/>
    <w:rsid w:val="0088163A"/>
    <w:rsid w:val="00893376"/>
    <w:rsid w:val="0089601F"/>
    <w:rsid w:val="008970B8"/>
    <w:rsid w:val="008A4448"/>
    <w:rsid w:val="008A7313"/>
    <w:rsid w:val="008A7D91"/>
    <w:rsid w:val="008B0879"/>
    <w:rsid w:val="008B0926"/>
    <w:rsid w:val="008B7FC7"/>
    <w:rsid w:val="008C3934"/>
    <w:rsid w:val="008C4337"/>
    <w:rsid w:val="008C4F06"/>
    <w:rsid w:val="008D0C90"/>
    <w:rsid w:val="008E1E4A"/>
    <w:rsid w:val="008F0615"/>
    <w:rsid w:val="008F103E"/>
    <w:rsid w:val="008F1FDB"/>
    <w:rsid w:val="008F36FB"/>
    <w:rsid w:val="00902D25"/>
    <w:rsid w:val="00902EA9"/>
    <w:rsid w:val="0090427F"/>
    <w:rsid w:val="00912C03"/>
    <w:rsid w:val="00920506"/>
    <w:rsid w:val="00923844"/>
    <w:rsid w:val="00931DEB"/>
    <w:rsid w:val="00933957"/>
    <w:rsid w:val="009356FA"/>
    <w:rsid w:val="009368CF"/>
    <w:rsid w:val="009370C8"/>
    <w:rsid w:val="0094603B"/>
    <w:rsid w:val="009504A1"/>
    <w:rsid w:val="00950605"/>
    <w:rsid w:val="00951032"/>
    <w:rsid w:val="00952233"/>
    <w:rsid w:val="00954D66"/>
    <w:rsid w:val="00955AF6"/>
    <w:rsid w:val="00963F8F"/>
    <w:rsid w:val="00973C62"/>
    <w:rsid w:val="00974A34"/>
    <w:rsid w:val="0097504D"/>
    <w:rsid w:val="00975D76"/>
    <w:rsid w:val="00982E51"/>
    <w:rsid w:val="0098448E"/>
    <w:rsid w:val="009874B9"/>
    <w:rsid w:val="00993581"/>
    <w:rsid w:val="009A288C"/>
    <w:rsid w:val="009A64C1"/>
    <w:rsid w:val="009B1C69"/>
    <w:rsid w:val="009B6697"/>
    <w:rsid w:val="009C2B43"/>
    <w:rsid w:val="009C2EA4"/>
    <w:rsid w:val="009C4C04"/>
    <w:rsid w:val="009D5213"/>
    <w:rsid w:val="009E1C95"/>
    <w:rsid w:val="009F196A"/>
    <w:rsid w:val="009F3FE8"/>
    <w:rsid w:val="009F669B"/>
    <w:rsid w:val="009F7566"/>
    <w:rsid w:val="009F7F18"/>
    <w:rsid w:val="00A02A72"/>
    <w:rsid w:val="00A06BFE"/>
    <w:rsid w:val="00A10F5D"/>
    <w:rsid w:val="00A1199A"/>
    <w:rsid w:val="00A1243C"/>
    <w:rsid w:val="00A135AE"/>
    <w:rsid w:val="00A14AF1"/>
    <w:rsid w:val="00A160FB"/>
    <w:rsid w:val="00A16891"/>
    <w:rsid w:val="00A168D7"/>
    <w:rsid w:val="00A268CE"/>
    <w:rsid w:val="00A332E8"/>
    <w:rsid w:val="00A35AF5"/>
    <w:rsid w:val="00A35DDF"/>
    <w:rsid w:val="00A36CBA"/>
    <w:rsid w:val="00A432CD"/>
    <w:rsid w:val="00A45741"/>
    <w:rsid w:val="00A47EF6"/>
    <w:rsid w:val="00A50291"/>
    <w:rsid w:val="00A5250A"/>
    <w:rsid w:val="00A52D5A"/>
    <w:rsid w:val="00A530E4"/>
    <w:rsid w:val="00A604CD"/>
    <w:rsid w:val="00A60FE6"/>
    <w:rsid w:val="00A622F5"/>
    <w:rsid w:val="00A654BE"/>
    <w:rsid w:val="00A6669A"/>
    <w:rsid w:val="00A66DD6"/>
    <w:rsid w:val="00A72EB4"/>
    <w:rsid w:val="00A75018"/>
    <w:rsid w:val="00A771FD"/>
    <w:rsid w:val="00A80767"/>
    <w:rsid w:val="00A81C90"/>
    <w:rsid w:val="00A874EF"/>
    <w:rsid w:val="00A92E57"/>
    <w:rsid w:val="00A95415"/>
    <w:rsid w:val="00AA3C89"/>
    <w:rsid w:val="00AB05C8"/>
    <w:rsid w:val="00AB0DD2"/>
    <w:rsid w:val="00AB32BD"/>
    <w:rsid w:val="00AB4723"/>
    <w:rsid w:val="00AC4CDB"/>
    <w:rsid w:val="00AC70FE"/>
    <w:rsid w:val="00AD281B"/>
    <w:rsid w:val="00AD3AA3"/>
    <w:rsid w:val="00AD4358"/>
    <w:rsid w:val="00AE6201"/>
    <w:rsid w:val="00AF61E1"/>
    <w:rsid w:val="00AF638A"/>
    <w:rsid w:val="00AF7859"/>
    <w:rsid w:val="00B00141"/>
    <w:rsid w:val="00B009AA"/>
    <w:rsid w:val="00B00ECE"/>
    <w:rsid w:val="00B027C0"/>
    <w:rsid w:val="00B030C8"/>
    <w:rsid w:val="00B039C0"/>
    <w:rsid w:val="00B03A09"/>
    <w:rsid w:val="00B056E7"/>
    <w:rsid w:val="00B05B71"/>
    <w:rsid w:val="00B10035"/>
    <w:rsid w:val="00B13F30"/>
    <w:rsid w:val="00B15C76"/>
    <w:rsid w:val="00B165E6"/>
    <w:rsid w:val="00B235DB"/>
    <w:rsid w:val="00B34C88"/>
    <w:rsid w:val="00B424D9"/>
    <w:rsid w:val="00B447C0"/>
    <w:rsid w:val="00B52510"/>
    <w:rsid w:val="00B53E53"/>
    <w:rsid w:val="00B548A2"/>
    <w:rsid w:val="00B56934"/>
    <w:rsid w:val="00B62F03"/>
    <w:rsid w:val="00B65256"/>
    <w:rsid w:val="00B72444"/>
    <w:rsid w:val="00B93B62"/>
    <w:rsid w:val="00B953D1"/>
    <w:rsid w:val="00B96D93"/>
    <w:rsid w:val="00BA30D0"/>
    <w:rsid w:val="00BB0D32"/>
    <w:rsid w:val="00BC18A3"/>
    <w:rsid w:val="00BC76B5"/>
    <w:rsid w:val="00BD3444"/>
    <w:rsid w:val="00BD5420"/>
    <w:rsid w:val="00BF09B7"/>
    <w:rsid w:val="00BF4C37"/>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57C5"/>
    <w:rsid w:val="00C86809"/>
    <w:rsid w:val="00C94097"/>
    <w:rsid w:val="00CA4269"/>
    <w:rsid w:val="00CA48CA"/>
    <w:rsid w:val="00CA7330"/>
    <w:rsid w:val="00CB1C84"/>
    <w:rsid w:val="00CB5363"/>
    <w:rsid w:val="00CB64F0"/>
    <w:rsid w:val="00CB7F8E"/>
    <w:rsid w:val="00CC2909"/>
    <w:rsid w:val="00CD0549"/>
    <w:rsid w:val="00CE6B3C"/>
    <w:rsid w:val="00D05E6F"/>
    <w:rsid w:val="00D12C4C"/>
    <w:rsid w:val="00D20296"/>
    <w:rsid w:val="00D2231A"/>
    <w:rsid w:val="00D276BD"/>
    <w:rsid w:val="00D27929"/>
    <w:rsid w:val="00D33442"/>
    <w:rsid w:val="00D337CB"/>
    <w:rsid w:val="00D419C6"/>
    <w:rsid w:val="00D44BAD"/>
    <w:rsid w:val="00D44DDF"/>
    <w:rsid w:val="00D45B55"/>
    <w:rsid w:val="00D460AC"/>
    <w:rsid w:val="00D4785A"/>
    <w:rsid w:val="00D501A9"/>
    <w:rsid w:val="00D52E43"/>
    <w:rsid w:val="00D54ACB"/>
    <w:rsid w:val="00D566C3"/>
    <w:rsid w:val="00D664D7"/>
    <w:rsid w:val="00D67E1E"/>
    <w:rsid w:val="00D7097B"/>
    <w:rsid w:val="00D7197D"/>
    <w:rsid w:val="00D72B2C"/>
    <w:rsid w:val="00D72BC4"/>
    <w:rsid w:val="00D815FC"/>
    <w:rsid w:val="00D81A52"/>
    <w:rsid w:val="00D8517B"/>
    <w:rsid w:val="00D87AB2"/>
    <w:rsid w:val="00D906E5"/>
    <w:rsid w:val="00D91DFA"/>
    <w:rsid w:val="00D92AA9"/>
    <w:rsid w:val="00D949CB"/>
    <w:rsid w:val="00DA159A"/>
    <w:rsid w:val="00DB1AB2"/>
    <w:rsid w:val="00DB7910"/>
    <w:rsid w:val="00DC17C2"/>
    <w:rsid w:val="00DC4FDF"/>
    <w:rsid w:val="00DC66F0"/>
    <w:rsid w:val="00DD3105"/>
    <w:rsid w:val="00DD3A65"/>
    <w:rsid w:val="00DD62C6"/>
    <w:rsid w:val="00DE3B92"/>
    <w:rsid w:val="00DE48B4"/>
    <w:rsid w:val="00DE5ACA"/>
    <w:rsid w:val="00DE7137"/>
    <w:rsid w:val="00DF0D03"/>
    <w:rsid w:val="00DF18E4"/>
    <w:rsid w:val="00E00498"/>
    <w:rsid w:val="00E0246E"/>
    <w:rsid w:val="00E05DBC"/>
    <w:rsid w:val="00E1464C"/>
    <w:rsid w:val="00E14ADB"/>
    <w:rsid w:val="00E14EE6"/>
    <w:rsid w:val="00E22F78"/>
    <w:rsid w:val="00E2425D"/>
    <w:rsid w:val="00E24F87"/>
    <w:rsid w:val="00E2617A"/>
    <w:rsid w:val="00E262FA"/>
    <w:rsid w:val="00E273FB"/>
    <w:rsid w:val="00E31465"/>
    <w:rsid w:val="00E31CD4"/>
    <w:rsid w:val="00E538E6"/>
    <w:rsid w:val="00E56696"/>
    <w:rsid w:val="00E64524"/>
    <w:rsid w:val="00E73AC6"/>
    <w:rsid w:val="00E74332"/>
    <w:rsid w:val="00E768A9"/>
    <w:rsid w:val="00E802A2"/>
    <w:rsid w:val="00E8410F"/>
    <w:rsid w:val="00E85C0B"/>
    <w:rsid w:val="00E9683F"/>
    <w:rsid w:val="00EA7089"/>
    <w:rsid w:val="00EB13D7"/>
    <w:rsid w:val="00EB1E83"/>
    <w:rsid w:val="00EB2F97"/>
    <w:rsid w:val="00EB48A2"/>
    <w:rsid w:val="00ED22CB"/>
    <w:rsid w:val="00ED4BB1"/>
    <w:rsid w:val="00ED67AF"/>
    <w:rsid w:val="00EE11F0"/>
    <w:rsid w:val="00EE128C"/>
    <w:rsid w:val="00EE4C48"/>
    <w:rsid w:val="00EE5D2E"/>
    <w:rsid w:val="00EE7E6F"/>
    <w:rsid w:val="00EF4315"/>
    <w:rsid w:val="00EF66D9"/>
    <w:rsid w:val="00EF68E3"/>
    <w:rsid w:val="00EF6BA5"/>
    <w:rsid w:val="00EF780D"/>
    <w:rsid w:val="00EF7A98"/>
    <w:rsid w:val="00F0267E"/>
    <w:rsid w:val="00F050B4"/>
    <w:rsid w:val="00F06683"/>
    <w:rsid w:val="00F071B2"/>
    <w:rsid w:val="00F11B47"/>
    <w:rsid w:val="00F16E56"/>
    <w:rsid w:val="00F2412D"/>
    <w:rsid w:val="00F25D8D"/>
    <w:rsid w:val="00F2744F"/>
    <w:rsid w:val="00F3069C"/>
    <w:rsid w:val="00F3603E"/>
    <w:rsid w:val="00F44CCB"/>
    <w:rsid w:val="00F474C9"/>
    <w:rsid w:val="00F5126B"/>
    <w:rsid w:val="00F54EA3"/>
    <w:rsid w:val="00F61675"/>
    <w:rsid w:val="00F647A3"/>
    <w:rsid w:val="00F6686B"/>
    <w:rsid w:val="00F67F74"/>
    <w:rsid w:val="00F712B3"/>
    <w:rsid w:val="00F71E9F"/>
    <w:rsid w:val="00F73DE3"/>
    <w:rsid w:val="00F744BF"/>
    <w:rsid w:val="00F7632C"/>
    <w:rsid w:val="00F77164"/>
    <w:rsid w:val="00F77219"/>
    <w:rsid w:val="00F816AC"/>
    <w:rsid w:val="00F84DD2"/>
    <w:rsid w:val="00F85F39"/>
    <w:rsid w:val="00F94FF6"/>
    <w:rsid w:val="00F95439"/>
    <w:rsid w:val="00FA2769"/>
    <w:rsid w:val="00FB0872"/>
    <w:rsid w:val="00FB54CC"/>
    <w:rsid w:val="00FD0B31"/>
    <w:rsid w:val="00FD1A37"/>
    <w:rsid w:val="00FD4E5B"/>
    <w:rsid w:val="00FE4EE0"/>
    <w:rsid w:val="00FE733F"/>
    <w:rsid w:val="00FF0F9A"/>
    <w:rsid w:val="00FF23B4"/>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ecimalSymbol w:val=","/>
  <w:listSeparator w:val=","/>
  <w14:docId w14:val="1DE1945A"/>
  <w15:docId w15:val="{15A93052-E3F9-4CBD-900F-A036EF65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1"/>
    <w:qFormat/>
    <w:rsid w:val="006C4AA7"/>
    <w:pPr>
      <w:tabs>
        <w:tab w:val="clear" w:pos="1134"/>
      </w:tabs>
      <w:spacing w:after="200" w:line="276" w:lineRule="auto"/>
      <w:ind w:left="720"/>
      <w:contextualSpacing/>
      <w:jc w:val="left"/>
    </w:pPr>
    <w:rPr>
      <w:rFonts w:eastAsiaTheme="minorEastAsia" w:cstheme="minorBidi"/>
      <w:szCs w:val="22"/>
      <w:lang w:eastAsia="zh-CN"/>
    </w:rPr>
  </w:style>
  <w:style w:type="character" w:customStyle="1" w:styleId="ListParagraphChar">
    <w:name w:val="List Paragraph Char"/>
    <w:aliases w:val="CEP Bullet List Char"/>
    <w:basedOn w:val="DefaultParagraphFont"/>
    <w:link w:val="ListParagraph"/>
    <w:uiPriority w:val="34"/>
    <w:rsid w:val="006C4AA7"/>
    <w:rPr>
      <w:rFonts w:ascii="Verdana" w:eastAsiaTheme="minorEastAsia" w:hAnsi="Verdana" w:cstheme="minorBidi"/>
      <w:szCs w:val="22"/>
      <w:lang w:val="en-GB" w:eastAsia="zh-CN"/>
    </w:rPr>
  </w:style>
  <w:style w:type="paragraph" w:styleId="Revision">
    <w:name w:val="Revision"/>
    <w:hidden/>
    <w:semiHidden/>
    <w:rsid w:val="00AB05C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97" TargetMode="External"/><Relationship Id="rId26" Type="http://schemas.openxmlformats.org/officeDocument/2006/relationships/hyperlink" Target="https://meetings.wmo.int/EC-75/SitePages/Session%20Information.aspx" TargetMode="External"/><Relationship Id="rId39" Type="http://schemas.openxmlformats.org/officeDocument/2006/relationships/hyperlink" Target="https://library.wmo.int/index.php?lvl=notice_display&amp;id=10700" TargetMode="External"/><Relationship Id="rId21" Type="http://schemas.openxmlformats.org/officeDocument/2006/relationships/hyperlink" Target="https://library.wmo.int/doc_num.php?explnum_id=9827" TargetMode="External"/><Relationship Id="rId34" Type="http://schemas.openxmlformats.org/officeDocument/2006/relationships/hyperlink" Target="https://library.wmo.int/doc_num.php?explnum_id=11197" TargetMode="External"/><Relationship Id="rId42" Type="http://schemas.openxmlformats.org/officeDocument/2006/relationships/hyperlink" Target="https://library.wmo.int/doc_num.php?explnum_id=9827" TargetMode="External"/><Relationship Id="rId47" Type="http://schemas.openxmlformats.org/officeDocument/2006/relationships/hyperlink" Target="https://library.wmo.int/doc_num.php?explnum_id=11197" TargetMode="Externa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EC-75/SitePages/Session%20Information.aspx" TargetMode="External"/><Relationship Id="rId29" Type="http://schemas.openxmlformats.org/officeDocument/2006/relationships/hyperlink" Target="https://library.wmo.int/doc_num.php?explnum_id=11197" TargetMode="External"/><Relationship Id="rId11" Type="http://schemas.openxmlformats.org/officeDocument/2006/relationships/image" Target="media/image1.jpeg"/><Relationship Id="rId24" Type="http://schemas.openxmlformats.org/officeDocument/2006/relationships/hyperlink" Target="https://meetings.wmo.int/EC-75/SitePages/Session%20Information.aspx" TargetMode="External"/><Relationship Id="rId32" Type="http://schemas.openxmlformats.org/officeDocument/2006/relationships/hyperlink" Target="https://library.wmo.int/doc_num.php?explnum_id=9827" TargetMode="External"/><Relationship Id="rId37" Type="http://schemas.openxmlformats.org/officeDocument/2006/relationships/hyperlink" Target="https://library.wmo.int/index.php?lvl=notice_display&amp;id=10700" TargetMode="External"/><Relationship Id="rId40" Type="http://schemas.openxmlformats.org/officeDocument/2006/relationships/hyperlink" Target="https://library.wmo.int/index.php?lvl=notice_display&amp;id=19223" TargetMode="External"/><Relationship Id="rId45" Type="http://schemas.openxmlformats.org/officeDocument/2006/relationships/hyperlink" Target="https://library.wmo.int/index.php?lvl=notice_display&amp;id=21534" TargetMode="External"/><Relationship Id="rId5" Type="http://schemas.openxmlformats.org/officeDocument/2006/relationships/numbering" Target="numbering.xml"/><Relationship Id="rId15" Type="http://schemas.openxmlformats.org/officeDocument/2006/relationships/hyperlink" Target="https://meetings.wmo.int/EC-75/SitePages/Session%20Information.aspx"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library.wmo.int/index.php?lvl=notice_display&amp;id=21534" TargetMode="External"/><Relationship Id="rId36" Type="http://schemas.openxmlformats.org/officeDocument/2006/relationships/hyperlink" Target="https://library.wmo.int/doc_num.php?explnum_id=11187"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31" Type="http://schemas.openxmlformats.org/officeDocument/2006/relationships/hyperlink" Target="https://library.wmo.int/doc_num.php?explnum_id=9827" TargetMode="External"/><Relationship Id="rId44" Type="http://schemas.openxmlformats.org/officeDocument/2006/relationships/hyperlink" Target="https://library.wmo.int/doc_num.php?explnum_id=11197"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SitePages/Session%20Information.aspx" TargetMode="External"/><Relationship Id="rId22" Type="http://schemas.openxmlformats.org/officeDocument/2006/relationships/hyperlink" Target="https://library.wmo.int/doc_num.php?explnum_id=11113" TargetMode="External"/><Relationship Id="rId27" Type="http://schemas.openxmlformats.org/officeDocument/2006/relationships/hyperlink" Target="https://library.wmo.int/index.php?lvl=notice_display&amp;id=21534" TargetMode="External"/><Relationship Id="rId30" Type="http://schemas.openxmlformats.org/officeDocument/2006/relationships/hyperlink" Target="https://library.wmo.int/doc_num.php?explnum_id=11197" TargetMode="External"/><Relationship Id="rId35" Type="http://schemas.openxmlformats.org/officeDocument/2006/relationships/hyperlink" Target="https://library.wmo.int/doc_num.php?explnum_id=11197" TargetMode="External"/><Relationship Id="rId43" Type="http://schemas.openxmlformats.org/officeDocument/2006/relationships/hyperlink" Target="https://library.wmo.int/doc_num.php?explnum_id=11197"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meetings.wmo.int/EC-75/SitePages/Session%20Information.aspx" TargetMode="External"/><Relationship Id="rId33" Type="http://schemas.openxmlformats.org/officeDocument/2006/relationships/hyperlink" Target="https://library.wmo.int/doc_num.php?explnum_id=11197" TargetMode="External"/><Relationship Id="rId38" Type="http://schemas.openxmlformats.org/officeDocument/2006/relationships/hyperlink" Target="https://library.wmo.int/index.php?lvl=notice_display&amp;id=19223" TargetMode="External"/><Relationship Id="rId46" Type="http://schemas.openxmlformats.org/officeDocument/2006/relationships/hyperlink" Target="https://library.wmo.int/doc_num.php?explnum_id=11197" TargetMode="External"/><Relationship Id="rId20" Type="http://schemas.openxmlformats.org/officeDocument/2006/relationships/hyperlink" Target="https://library.wmo.int/doc_num.php?explnum_id=9797" TargetMode="External"/><Relationship Id="rId41" Type="http://schemas.openxmlformats.org/officeDocument/2006/relationships/hyperlink" Target="https://library.wmo.int/index.php?lvl=notice_display&amp;id=54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8629A93-FC3A-447F-9A33-E38A366320CD}"/>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purl.org/dc/elements/1.1/"/>
    <ds:schemaRef ds:uri="f3c6b98f-2643-4d40-a4be-19c2b3507c15"/>
    <ds:schemaRef ds:uri="http://purl.org/dc/dcmitype/"/>
    <ds:schemaRef ds:uri="http://schemas.microsoft.com/office/infopath/2007/PartnerControls"/>
    <ds:schemaRef ds:uri="http://www.w3.org/XML/1998/namespace"/>
    <ds:schemaRef ds:uri="http://schemas.microsoft.com/office/2006/metadata/properties"/>
    <ds:schemaRef ds:uri="bbc2672d-1d15-481e-a730-9fbe92bc30e6"/>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9C40F1D-481A-4B1A-96E8-21B8EA17908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7490</Words>
  <Characters>42696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50086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Cecilia Cameron</cp:lastModifiedBy>
  <cp:revision>3</cp:revision>
  <cp:lastPrinted>2013-03-12T09:27:00Z</cp:lastPrinted>
  <dcterms:created xsi:type="dcterms:W3CDTF">2022-09-28T14:41:00Z</dcterms:created>
  <dcterms:modified xsi:type="dcterms:W3CDTF">2022-09-28T14:42:00Z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